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519D" w14:textId="77777777" w:rsidR="007F55E4" w:rsidRPr="00DA36AE" w:rsidRDefault="007F55E4" w:rsidP="00B967BA">
      <w:pPr>
        <w:rPr>
          <w:rFonts w:ascii="Avenir 35 Light" w:hAnsi="Avenir 35 Light"/>
          <w:sz w:val="48"/>
          <w:szCs w:val="48"/>
        </w:rPr>
      </w:pPr>
      <w:r w:rsidRPr="00DA36AE">
        <w:rPr>
          <w:noProof/>
        </w:rPr>
        <w:drawing>
          <wp:inline distT="0" distB="0" distL="0" distR="0" wp14:anchorId="147105E5" wp14:editId="3B14861D">
            <wp:extent cx="5731510" cy="1150995"/>
            <wp:effectExtent l="0" t="0" r="0" b="5080"/>
            <wp:docPr id="6" name="Picture 6" descr="Lepus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pus Consulting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150995"/>
                    </a:xfrm>
                    <a:prstGeom prst="rect">
                      <a:avLst/>
                    </a:prstGeom>
                  </pic:spPr>
                </pic:pic>
              </a:graphicData>
            </a:graphic>
          </wp:inline>
        </w:drawing>
      </w:r>
    </w:p>
    <w:p w14:paraId="7F0BF648" w14:textId="77777777" w:rsidR="007F55E4" w:rsidRPr="00DA36AE" w:rsidRDefault="007F55E4" w:rsidP="00566832"/>
    <w:p w14:paraId="71D27E7A" w14:textId="77777777" w:rsidR="00566832" w:rsidRPr="00DA36AE" w:rsidRDefault="00566832" w:rsidP="00566832"/>
    <w:p w14:paraId="61DD97D3" w14:textId="77777777" w:rsidR="00566832" w:rsidRPr="00DA36AE" w:rsidRDefault="00566832" w:rsidP="00566832"/>
    <w:p w14:paraId="16DA6455" w14:textId="77777777" w:rsidR="007F55E4" w:rsidRPr="00DA36AE" w:rsidRDefault="007F55E4" w:rsidP="00566832"/>
    <w:p w14:paraId="6CA8AA57" w14:textId="57C0A613" w:rsidR="00B655E4" w:rsidRPr="00DA36AE" w:rsidRDefault="0077571D" w:rsidP="00B655E4">
      <w:pPr>
        <w:pStyle w:val="Title"/>
        <w:rPr>
          <w:sz w:val="56"/>
          <w:szCs w:val="56"/>
        </w:rPr>
      </w:pPr>
      <w:r>
        <w:rPr>
          <w:sz w:val="56"/>
          <w:szCs w:val="56"/>
        </w:rPr>
        <w:t>Ashfield</w:t>
      </w:r>
      <w:r w:rsidR="003160AD" w:rsidRPr="00DA36AE">
        <w:rPr>
          <w:sz w:val="56"/>
          <w:szCs w:val="56"/>
        </w:rPr>
        <w:t xml:space="preserve"> </w:t>
      </w:r>
      <w:r w:rsidR="00B655E4" w:rsidRPr="00DA36AE">
        <w:rPr>
          <w:sz w:val="56"/>
          <w:szCs w:val="56"/>
        </w:rPr>
        <w:t>Local Plan 202</w:t>
      </w:r>
      <w:r>
        <w:rPr>
          <w:sz w:val="56"/>
          <w:szCs w:val="56"/>
        </w:rPr>
        <w:t>3</w:t>
      </w:r>
      <w:r w:rsidR="00B655E4" w:rsidRPr="00DA36AE">
        <w:rPr>
          <w:sz w:val="56"/>
          <w:szCs w:val="56"/>
        </w:rPr>
        <w:t>-204</w:t>
      </w:r>
      <w:r>
        <w:rPr>
          <w:sz w:val="56"/>
          <w:szCs w:val="56"/>
        </w:rPr>
        <w:t>0</w:t>
      </w:r>
      <w:r w:rsidR="00B655E4" w:rsidRPr="00DA36AE">
        <w:rPr>
          <w:sz w:val="56"/>
          <w:szCs w:val="56"/>
        </w:rPr>
        <w:t xml:space="preserve"> </w:t>
      </w:r>
      <w:r w:rsidR="00F745F3" w:rsidRPr="00DA36AE">
        <w:rPr>
          <w:sz w:val="56"/>
          <w:szCs w:val="56"/>
        </w:rPr>
        <w:t xml:space="preserve">Proposed </w:t>
      </w:r>
      <w:r w:rsidR="00B655E4" w:rsidRPr="00DA36AE">
        <w:rPr>
          <w:sz w:val="56"/>
          <w:szCs w:val="56"/>
        </w:rPr>
        <w:t>Main Modifications</w:t>
      </w:r>
    </w:p>
    <w:p w14:paraId="3E735D4F" w14:textId="77777777" w:rsidR="00B655E4" w:rsidRPr="00DA36AE" w:rsidRDefault="00B655E4" w:rsidP="00B655E4"/>
    <w:p w14:paraId="68ABEFDF" w14:textId="77777777" w:rsidR="007F55E4" w:rsidRPr="00DA36AE" w:rsidRDefault="007F55E4" w:rsidP="00566832"/>
    <w:p w14:paraId="28862BF6" w14:textId="77777777" w:rsidR="00566832" w:rsidRPr="00DA36AE" w:rsidRDefault="00566832" w:rsidP="00566832"/>
    <w:p w14:paraId="4D546FBE" w14:textId="77777777" w:rsidR="00566832" w:rsidRPr="00DA36AE" w:rsidRDefault="00566832" w:rsidP="00566832"/>
    <w:p w14:paraId="78E2E93B" w14:textId="77777777" w:rsidR="00566832" w:rsidRPr="00DA36AE" w:rsidRDefault="00566832" w:rsidP="00566832"/>
    <w:p w14:paraId="76631403" w14:textId="77777777" w:rsidR="00566832" w:rsidRPr="00DA36AE" w:rsidRDefault="00566832" w:rsidP="00566832"/>
    <w:p w14:paraId="271E336D" w14:textId="77777777" w:rsidR="007F55E4" w:rsidRPr="00DA36AE" w:rsidRDefault="007F55E4" w:rsidP="00566832"/>
    <w:p w14:paraId="4CA7A846" w14:textId="3E2E2950" w:rsidR="007F55E4" w:rsidRPr="00DA36AE" w:rsidRDefault="00905CC8" w:rsidP="00566832">
      <w:pPr>
        <w:pStyle w:val="Subtitle"/>
      </w:pPr>
      <w:r>
        <w:t>Habitats Regulations Assessment</w:t>
      </w:r>
      <w:r w:rsidR="00B655E4" w:rsidRPr="00DA36AE">
        <w:t xml:space="preserve"> </w:t>
      </w:r>
      <w:r w:rsidR="003544F5" w:rsidRPr="00DA36AE">
        <w:t>of the Main Modifications</w:t>
      </w:r>
    </w:p>
    <w:p w14:paraId="52100A4E" w14:textId="77777777" w:rsidR="007F55E4" w:rsidRPr="00DA36AE" w:rsidRDefault="007F55E4" w:rsidP="00566832"/>
    <w:p w14:paraId="0299C0CF" w14:textId="77777777" w:rsidR="00566832" w:rsidRPr="00DA36AE" w:rsidRDefault="00566832" w:rsidP="00566832"/>
    <w:p w14:paraId="45F58955" w14:textId="77777777" w:rsidR="00566832" w:rsidRPr="00DA36AE" w:rsidRDefault="00566832" w:rsidP="00566832"/>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1529"/>
        <w:gridCol w:w="7531"/>
      </w:tblGrid>
      <w:tr w:rsidR="007F55E4" w:rsidRPr="00DA36AE" w14:paraId="226C0A21" w14:textId="77777777" w:rsidTr="00686D4C">
        <w:trPr>
          <w:trHeight w:val="340"/>
        </w:trPr>
        <w:tc>
          <w:tcPr>
            <w:tcW w:w="844" w:type="pct"/>
            <w:shd w:val="clear" w:color="auto" w:fill="355C8E"/>
            <w:vAlign w:val="center"/>
          </w:tcPr>
          <w:p w14:paraId="7B3AB55F" w14:textId="6340847C" w:rsidR="007F55E4" w:rsidRPr="00DA36AE" w:rsidRDefault="007F55E4" w:rsidP="00566832">
            <w:pPr>
              <w:pStyle w:val="Lepustableheading"/>
            </w:pPr>
            <w:r w:rsidRPr="00DA36AE">
              <w:t>LC-</w:t>
            </w:r>
            <w:r w:rsidR="004715F2">
              <w:t>1</w:t>
            </w:r>
            <w:r w:rsidR="00267CF3">
              <w:t>53</w:t>
            </w:r>
            <w:r w:rsidR="0028591E">
              <w:t>4</w:t>
            </w:r>
          </w:p>
        </w:tc>
        <w:tc>
          <w:tcPr>
            <w:tcW w:w="4156" w:type="pct"/>
            <w:shd w:val="clear" w:color="auto" w:fill="355C8E"/>
            <w:vAlign w:val="center"/>
          </w:tcPr>
          <w:p w14:paraId="164CFBFE" w14:textId="77777777" w:rsidR="007F55E4" w:rsidRPr="00DA36AE" w:rsidRDefault="007F55E4" w:rsidP="00566832">
            <w:pPr>
              <w:pStyle w:val="Lepustableheading"/>
            </w:pPr>
            <w:r w:rsidRPr="00DA36AE">
              <w:t>Document Control Box</w:t>
            </w:r>
          </w:p>
        </w:tc>
      </w:tr>
      <w:tr w:rsidR="007F55E4" w:rsidRPr="00DA36AE" w14:paraId="7130B89C" w14:textId="77777777" w:rsidTr="00686D4C">
        <w:trPr>
          <w:trHeight w:val="340"/>
        </w:trPr>
        <w:tc>
          <w:tcPr>
            <w:tcW w:w="844" w:type="pct"/>
            <w:shd w:val="clear" w:color="auto" w:fill="A5D8DB"/>
            <w:vAlign w:val="center"/>
          </w:tcPr>
          <w:p w14:paraId="25CD5913" w14:textId="77777777" w:rsidR="007F55E4" w:rsidRPr="00DA36AE" w:rsidRDefault="007F55E4" w:rsidP="00566832">
            <w:pPr>
              <w:pStyle w:val="Lepustabletext"/>
            </w:pPr>
            <w:r w:rsidRPr="00DA36AE">
              <w:t>Client</w:t>
            </w:r>
          </w:p>
        </w:tc>
        <w:tc>
          <w:tcPr>
            <w:tcW w:w="4156" w:type="pct"/>
            <w:shd w:val="clear" w:color="auto" w:fill="F2F2F2" w:themeFill="background1" w:themeFillShade="F2"/>
            <w:vAlign w:val="center"/>
          </w:tcPr>
          <w:p w14:paraId="51DEF383" w14:textId="308B4C29" w:rsidR="007F55E4" w:rsidRPr="00DA36AE" w:rsidRDefault="0077571D" w:rsidP="00566832">
            <w:pPr>
              <w:pStyle w:val="Lepustabletext"/>
            </w:pPr>
            <w:r>
              <w:t>Ashfield District</w:t>
            </w:r>
            <w:r w:rsidR="007F6D36" w:rsidRPr="00DA36AE">
              <w:t xml:space="preserve"> Council </w:t>
            </w:r>
          </w:p>
        </w:tc>
      </w:tr>
      <w:tr w:rsidR="007F55E4" w:rsidRPr="00DA36AE" w14:paraId="5CA6CD21" w14:textId="77777777" w:rsidTr="00686D4C">
        <w:trPr>
          <w:trHeight w:val="74"/>
        </w:trPr>
        <w:tc>
          <w:tcPr>
            <w:tcW w:w="844" w:type="pct"/>
            <w:shd w:val="clear" w:color="auto" w:fill="A5D8DB"/>
            <w:vAlign w:val="center"/>
          </w:tcPr>
          <w:p w14:paraId="75273892" w14:textId="4EFC6D62" w:rsidR="007F55E4" w:rsidRPr="00DA36AE" w:rsidRDefault="007F55E4" w:rsidP="00566832">
            <w:pPr>
              <w:pStyle w:val="Lepustabletext"/>
            </w:pPr>
            <w:r w:rsidRPr="00DA36AE">
              <w:t>Report title</w:t>
            </w:r>
          </w:p>
        </w:tc>
        <w:tc>
          <w:tcPr>
            <w:tcW w:w="4156" w:type="pct"/>
            <w:shd w:val="clear" w:color="auto" w:fill="F2F2F2" w:themeFill="background1" w:themeFillShade="F2"/>
            <w:vAlign w:val="center"/>
          </w:tcPr>
          <w:p w14:paraId="7CB23BA3" w14:textId="1EC39BED" w:rsidR="007F55E4" w:rsidRPr="00DA36AE" w:rsidRDefault="00905CC8" w:rsidP="00566832">
            <w:pPr>
              <w:pStyle w:val="Lepustabletext"/>
            </w:pPr>
            <w:r>
              <w:t>Habitats Regulations Assessment</w:t>
            </w:r>
            <w:r w:rsidR="003544F5" w:rsidRPr="00DA36AE">
              <w:t xml:space="preserve"> of the </w:t>
            </w:r>
            <w:r w:rsidR="0077571D">
              <w:t>Ashfield</w:t>
            </w:r>
            <w:r w:rsidR="003544F5" w:rsidRPr="00DA36AE">
              <w:t xml:space="preserve"> Local Plan Main </w:t>
            </w:r>
            <w:r w:rsidR="00F745F3" w:rsidRPr="00DA36AE">
              <w:t>Modifications</w:t>
            </w:r>
            <w:r w:rsidR="003544F5" w:rsidRPr="00DA36AE">
              <w:t xml:space="preserve"> </w:t>
            </w:r>
          </w:p>
        </w:tc>
      </w:tr>
      <w:tr w:rsidR="007F55E4" w:rsidRPr="00DA36AE" w14:paraId="7F4AA236" w14:textId="77777777" w:rsidTr="00686D4C">
        <w:trPr>
          <w:trHeight w:val="340"/>
        </w:trPr>
        <w:tc>
          <w:tcPr>
            <w:tcW w:w="844" w:type="pct"/>
            <w:shd w:val="clear" w:color="auto" w:fill="A5D8DB"/>
            <w:vAlign w:val="center"/>
          </w:tcPr>
          <w:p w14:paraId="06186101" w14:textId="44FD2164" w:rsidR="007F55E4" w:rsidRPr="00DA36AE" w:rsidRDefault="007F55E4" w:rsidP="00566832">
            <w:pPr>
              <w:pStyle w:val="Lepustabletext"/>
            </w:pPr>
            <w:r w:rsidRPr="00DA36AE">
              <w:t>File name</w:t>
            </w:r>
          </w:p>
        </w:tc>
        <w:tc>
          <w:tcPr>
            <w:tcW w:w="4156" w:type="pct"/>
            <w:shd w:val="clear" w:color="auto" w:fill="F2F2F2" w:themeFill="background1" w:themeFillShade="F2"/>
            <w:vAlign w:val="center"/>
          </w:tcPr>
          <w:p w14:paraId="704E1A0F" w14:textId="67E153B5" w:rsidR="007F55E4" w:rsidRPr="00DA36AE" w:rsidRDefault="00CE2205" w:rsidP="00566832">
            <w:pPr>
              <w:pStyle w:val="Lepustabletext"/>
            </w:pPr>
            <w:fldSimple w:instr=" FILENAME ">
              <w:r>
                <w:rPr>
                  <w:noProof/>
                </w:rPr>
                <w:t>LC-1534_Ashfield Main Modifications_HRA_7_130526SC.docx</w:t>
              </w:r>
            </w:fldSimple>
          </w:p>
        </w:tc>
      </w:tr>
      <w:tr w:rsidR="007F55E4" w:rsidRPr="00DA36AE" w14:paraId="34F2EBEE" w14:textId="77777777" w:rsidTr="00580F2C">
        <w:trPr>
          <w:trHeight w:val="340"/>
        </w:trPr>
        <w:tc>
          <w:tcPr>
            <w:tcW w:w="844" w:type="pct"/>
            <w:shd w:val="clear" w:color="auto" w:fill="A5D8DB"/>
            <w:vAlign w:val="center"/>
          </w:tcPr>
          <w:p w14:paraId="6D3E000E" w14:textId="77777777" w:rsidR="007F55E4" w:rsidRPr="00DA36AE" w:rsidRDefault="007F55E4" w:rsidP="00566832">
            <w:pPr>
              <w:pStyle w:val="Lepustabletext"/>
            </w:pPr>
            <w:r w:rsidRPr="00DA36AE">
              <w:t>Status</w:t>
            </w:r>
          </w:p>
        </w:tc>
        <w:tc>
          <w:tcPr>
            <w:tcW w:w="4156" w:type="pct"/>
            <w:shd w:val="clear" w:color="auto" w:fill="F2F2F2" w:themeFill="background1" w:themeFillShade="F2"/>
            <w:vAlign w:val="center"/>
          </w:tcPr>
          <w:p w14:paraId="7E94FE76" w14:textId="4C84381B" w:rsidR="007F55E4" w:rsidRPr="00DA36AE" w:rsidRDefault="00580F2C" w:rsidP="00566832">
            <w:pPr>
              <w:pStyle w:val="Lepustabletext"/>
            </w:pPr>
            <w:r>
              <w:t>Final</w:t>
            </w:r>
          </w:p>
        </w:tc>
      </w:tr>
      <w:tr w:rsidR="007F55E4" w:rsidRPr="00DA36AE" w14:paraId="6020461A" w14:textId="77777777" w:rsidTr="00686D4C">
        <w:trPr>
          <w:trHeight w:val="340"/>
        </w:trPr>
        <w:tc>
          <w:tcPr>
            <w:tcW w:w="844" w:type="pct"/>
            <w:shd w:val="clear" w:color="auto" w:fill="A5D8DB"/>
            <w:vAlign w:val="center"/>
          </w:tcPr>
          <w:p w14:paraId="6651D510" w14:textId="77777777" w:rsidR="007F55E4" w:rsidRPr="00DA36AE" w:rsidRDefault="007F55E4" w:rsidP="00566832">
            <w:pPr>
              <w:pStyle w:val="Lepustabletext"/>
            </w:pPr>
            <w:r w:rsidRPr="00DA36AE">
              <w:t>Date</w:t>
            </w:r>
          </w:p>
        </w:tc>
        <w:tc>
          <w:tcPr>
            <w:tcW w:w="4156" w:type="pct"/>
            <w:shd w:val="clear" w:color="auto" w:fill="F2F2F2" w:themeFill="background1" w:themeFillShade="F2"/>
            <w:vAlign w:val="center"/>
          </w:tcPr>
          <w:p w14:paraId="6C67AB37" w14:textId="7AF9CCB1" w:rsidR="007F55E4" w:rsidRPr="00DA36AE" w:rsidRDefault="00C144E3" w:rsidP="00566832">
            <w:pPr>
              <w:pStyle w:val="Lepustabletext"/>
            </w:pPr>
            <w:r>
              <w:t>May</w:t>
            </w:r>
            <w:r w:rsidR="00905CC8" w:rsidRPr="00DA36AE">
              <w:t xml:space="preserve"> </w:t>
            </w:r>
            <w:r w:rsidR="00226A6F" w:rsidRPr="00DA36AE">
              <w:t>2026</w:t>
            </w:r>
          </w:p>
        </w:tc>
      </w:tr>
      <w:tr w:rsidR="007F55E4" w:rsidRPr="00DA36AE" w14:paraId="77CEB0F4" w14:textId="77777777" w:rsidTr="00686D4C">
        <w:trPr>
          <w:trHeight w:val="340"/>
        </w:trPr>
        <w:tc>
          <w:tcPr>
            <w:tcW w:w="844" w:type="pct"/>
            <w:shd w:val="clear" w:color="auto" w:fill="A5D8DB"/>
            <w:vAlign w:val="center"/>
          </w:tcPr>
          <w:p w14:paraId="512E4DA7" w14:textId="77777777" w:rsidR="007F55E4" w:rsidRPr="00DA36AE" w:rsidRDefault="007F55E4" w:rsidP="00566832">
            <w:pPr>
              <w:pStyle w:val="Lepustabletext"/>
            </w:pPr>
            <w:r w:rsidRPr="00DA36AE">
              <w:t>Author</w:t>
            </w:r>
          </w:p>
        </w:tc>
        <w:tc>
          <w:tcPr>
            <w:tcW w:w="4156" w:type="pct"/>
            <w:shd w:val="clear" w:color="auto" w:fill="F2F2F2" w:themeFill="background1" w:themeFillShade="F2"/>
            <w:vAlign w:val="center"/>
          </w:tcPr>
          <w:p w14:paraId="7865E352" w14:textId="0E246E13" w:rsidR="007F55E4" w:rsidRPr="0055421E" w:rsidRDefault="00905CC8" w:rsidP="00566832">
            <w:pPr>
              <w:pStyle w:val="Lepustabletext"/>
            </w:pPr>
            <w:r w:rsidRPr="0055421E">
              <w:t>HS</w:t>
            </w:r>
          </w:p>
        </w:tc>
      </w:tr>
      <w:tr w:rsidR="007F55E4" w:rsidRPr="00DA36AE" w14:paraId="59D5AEEE" w14:textId="77777777" w:rsidTr="00686D4C">
        <w:trPr>
          <w:trHeight w:val="340"/>
        </w:trPr>
        <w:tc>
          <w:tcPr>
            <w:tcW w:w="844" w:type="pct"/>
            <w:shd w:val="clear" w:color="auto" w:fill="A5D8DB"/>
            <w:vAlign w:val="center"/>
          </w:tcPr>
          <w:p w14:paraId="4F677DB2" w14:textId="77777777" w:rsidR="007F55E4" w:rsidRPr="00DA36AE" w:rsidRDefault="007F55E4" w:rsidP="00566832">
            <w:pPr>
              <w:pStyle w:val="Lepustabletext"/>
            </w:pPr>
            <w:r w:rsidRPr="00DA36AE">
              <w:t>Reviewed</w:t>
            </w:r>
          </w:p>
        </w:tc>
        <w:tc>
          <w:tcPr>
            <w:tcW w:w="4156" w:type="pct"/>
            <w:shd w:val="clear" w:color="auto" w:fill="F2F2F2" w:themeFill="background1" w:themeFillShade="F2"/>
            <w:vAlign w:val="center"/>
          </w:tcPr>
          <w:p w14:paraId="504DF5A6" w14:textId="229C418E" w:rsidR="007F55E4" w:rsidRPr="0055421E" w:rsidRDefault="0028591E" w:rsidP="00566832">
            <w:pPr>
              <w:pStyle w:val="Lepustabletext"/>
            </w:pPr>
            <w:r>
              <w:t>SC</w:t>
            </w:r>
          </w:p>
        </w:tc>
      </w:tr>
      <w:tr w:rsidR="007F55E4" w:rsidRPr="00DA36AE" w14:paraId="7376BA45" w14:textId="77777777" w:rsidTr="00686D4C">
        <w:trPr>
          <w:trHeight w:val="340"/>
        </w:trPr>
        <w:tc>
          <w:tcPr>
            <w:tcW w:w="844" w:type="pct"/>
            <w:shd w:val="clear" w:color="auto" w:fill="A5D8DB"/>
            <w:vAlign w:val="center"/>
          </w:tcPr>
          <w:p w14:paraId="75A4C131" w14:textId="77777777" w:rsidR="007F55E4" w:rsidRPr="00DA36AE" w:rsidRDefault="007F55E4" w:rsidP="00566832">
            <w:pPr>
              <w:pStyle w:val="Lepustabletext"/>
            </w:pPr>
            <w:r w:rsidRPr="00DA36AE">
              <w:t>Approved</w:t>
            </w:r>
          </w:p>
        </w:tc>
        <w:tc>
          <w:tcPr>
            <w:tcW w:w="4156" w:type="pct"/>
            <w:shd w:val="clear" w:color="auto" w:fill="F2F2F2" w:themeFill="background1" w:themeFillShade="F2"/>
            <w:vAlign w:val="center"/>
          </w:tcPr>
          <w:p w14:paraId="4C9461BF" w14:textId="5F8BB3A2" w:rsidR="007F55E4" w:rsidRPr="0055421E" w:rsidRDefault="0028591E" w:rsidP="00566832">
            <w:pPr>
              <w:pStyle w:val="Lepustabletext"/>
            </w:pPr>
            <w:r>
              <w:t>SC</w:t>
            </w:r>
          </w:p>
        </w:tc>
      </w:tr>
    </w:tbl>
    <w:p w14:paraId="75973FFF" w14:textId="2CD4D9C3" w:rsidR="007F55E4" w:rsidRPr="00DA36AE" w:rsidRDefault="007F55E4" w:rsidP="007F55E4">
      <w:pPr>
        <w:tabs>
          <w:tab w:val="left" w:pos="7088"/>
        </w:tabs>
      </w:pPr>
    </w:p>
    <w:p w14:paraId="08482EA1" w14:textId="45C74448" w:rsidR="007F55E4" w:rsidRPr="00DA36AE" w:rsidRDefault="007F55E4" w:rsidP="007F55E4">
      <w:pPr>
        <w:tabs>
          <w:tab w:val="left" w:pos="7088"/>
        </w:tabs>
        <w:rPr>
          <w:rFonts w:ascii="Helvetica Light" w:hAnsi="Helvetica Light" w:cs="Poppins Light"/>
          <w:sz w:val="18"/>
          <w:szCs w:val="18"/>
        </w:rPr>
      </w:pPr>
      <w:r w:rsidRPr="001539F2">
        <w:rPr>
          <w:rFonts w:ascii="Helvetica Light" w:hAnsi="Helvetica Light" w:cs="Poppins Light"/>
          <w:sz w:val="18"/>
          <w:szCs w:val="18"/>
        </w:rPr>
        <w:t>Front cover:</w:t>
      </w:r>
      <w:r w:rsidR="00D96E5B" w:rsidRPr="001539F2">
        <w:rPr>
          <w:rFonts w:ascii="Helvetica Light" w:hAnsi="Helvetica Light" w:cs="Poppins Light"/>
          <w:sz w:val="18"/>
          <w:szCs w:val="18"/>
        </w:rPr>
        <w:t xml:space="preserve"> </w:t>
      </w:r>
      <w:r w:rsidR="001539F2" w:rsidRPr="001539F2">
        <w:rPr>
          <w:rFonts w:ascii="Helvetica Light" w:hAnsi="Helvetica Light" w:cs="Poppins Light"/>
          <w:sz w:val="18"/>
          <w:szCs w:val="18"/>
        </w:rPr>
        <w:t>Sherwood Forest</w:t>
      </w:r>
    </w:p>
    <w:p w14:paraId="491AF905" w14:textId="77777777" w:rsidR="007F55E4" w:rsidRPr="00DA36AE" w:rsidRDefault="007F55E4">
      <w:pPr>
        <w:rPr>
          <w:sz w:val="18"/>
          <w:szCs w:val="18"/>
        </w:rPr>
      </w:pPr>
      <w:r w:rsidRPr="00DA36AE">
        <w:rPr>
          <w:sz w:val="18"/>
          <w:szCs w:val="18"/>
        </w:rPr>
        <w:br w:type="page"/>
      </w:r>
    </w:p>
    <w:p w14:paraId="2B4BDD21" w14:textId="77777777" w:rsidR="007F55E4" w:rsidRPr="00DA36AE" w:rsidRDefault="007F55E4" w:rsidP="00566832">
      <w:pPr>
        <w:pStyle w:val="Contentsheading"/>
      </w:pPr>
      <w:r w:rsidRPr="00DA36AE">
        <w:lastRenderedPageBreak/>
        <w:t>About this report &amp; notes for readers</w:t>
      </w:r>
    </w:p>
    <w:p w14:paraId="186EFBCE" w14:textId="77777777" w:rsidR="007F55E4" w:rsidRPr="00DA36AE" w:rsidRDefault="007F55E4" w:rsidP="007F55E4">
      <w:pPr>
        <w:tabs>
          <w:tab w:val="left" w:pos="7088"/>
        </w:tabs>
        <w:rPr>
          <w:sz w:val="18"/>
          <w:szCs w:val="18"/>
        </w:rPr>
      </w:pPr>
    </w:p>
    <w:p w14:paraId="74BEC5E1" w14:textId="77777777" w:rsidR="007F55E4" w:rsidRPr="00DA36AE" w:rsidRDefault="007F55E4" w:rsidP="007F55E4">
      <w:pPr>
        <w:tabs>
          <w:tab w:val="left" w:pos="7088"/>
        </w:tabs>
        <w:rPr>
          <w:sz w:val="18"/>
          <w:szCs w:val="18"/>
        </w:rPr>
        <w:sectPr w:rsidR="007F55E4" w:rsidRPr="00DA36AE" w:rsidSect="007F55E4">
          <w:headerReference w:type="default" r:id="rId12"/>
          <w:footerReference w:type="even" r:id="rId13"/>
          <w:footerReference w:type="default" r:id="rId14"/>
          <w:pgSz w:w="11906" w:h="16838"/>
          <w:pgMar w:top="1440" w:right="1418" w:bottom="1440" w:left="1418" w:header="708" w:footer="827" w:gutter="0"/>
          <w:pgNumType w:fmt="lowerRoman"/>
          <w:cols w:space="720"/>
          <w:docGrid w:linePitch="360"/>
        </w:sectPr>
      </w:pPr>
    </w:p>
    <w:p w14:paraId="55BA43D8" w14:textId="6BD37360" w:rsidR="007F55E4" w:rsidRPr="00DA36AE" w:rsidRDefault="007F55E4" w:rsidP="00A62B25">
      <w:pPr>
        <w:tabs>
          <w:tab w:val="left" w:pos="7088"/>
        </w:tabs>
        <w:spacing w:line="276" w:lineRule="auto"/>
        <w:jc w:val="both"/>
        <w:rPr>
          <w:rFonts w:ascii="Helvetica" w:hAnsi="Helvetica" w:cs="Poppins Light"/>
          <w:color w:val="000000" w:themeColor="text1"/>
          <w:sz w:val="20"/>
          <w:szCs w:val="20"/>
        </w:rPr>
      </w:pPr>
      <w:r w:rsidRPr="00DA36AE">
        <w:rPr>
          <w:rFonts w:ascii="Helvetica" w:hAnsi="Helvetica" w:cs="Poppins Light"/>
          <w:color w:val="000000" w:themeColor="text1"/>
          <w:sz w:val="20"/>
          <w:szCs w:val="20"/>
        </w:rPr>
        <w:t xml:space="preserve">Lepus Consulting Ltd (Lepus) has prepared this report for the use of </w:t>
      </w:r>
      <w:r w:rsidR="0077571D">
        <w:rPr>
          <w:rFonts w:ascii="Helvetica" w:hAnsi="Helvetica" w:cs="Poppins Light"/>
          <w:color w:val="000000" w:themeColor="text1"/>
          <w:sz w:val="20"/>
          <w:szCs w:val="20"/>
        </w:rPr>
        <w:t>Ashfield District</w:t>
      </w:r>
      <w:r w:rsidR="007F6D36" w:rsidRPr="00DA36AE">
        <w:rPr>
          <w:rFonts w:ascii="Helvetica" w:hAnsi="Helvetica" w:cs="Poppins Light"/>
          <w:color w:val="000000" w:themeColor="text1"/>
          <w:sz w:val="20"/>
          <w:szCs w:val="20"/>
        </w:rPr>
        <w:t xml:space="preserve"> Council</w:t>
      </w:r>
      <w:r w:rsidRPr="00DA36AE">
        <w:rPr>
          <w:rFonts w:ascii="Helvetica" w:hAnsi="Helvetica" w:cs="Poppins Light"/>
          <w:color w:val="000000" w:themeColor="text1"/>
          <w:sz w:val="20"/>
          <w:szCs w:val="20"/>
        </w:rPr>
        <w:t xml:space="preserve">. There are </w:t>
      </w:r>
      <w:proofErr w:type="gramStart"/>
      <w:r w:rsidRPr="00DA36AE">
        <w:rPr>
          <w:rFonts w:ascii="Helvetica" w:hAnsi="Helvetica" w:cs="Poppins Light"/>
          <w:color w:val="000000" w:themeColor="text1"/>
          <w:sz w:val="20"/>
          <w:szCs w:val="20"/>
        </w:rPr>
        <w:t>a number of</w:t>
      </w:r>
      <w:proofErr w:type="gramEnd"/>
      <w:r w:rsidRPr="00DA36AE">
        <w:rPr>
          <w:rFonts w:ascii="Helvetica" w:hAnsi="Helvetica" w:cs="Poppins Light"/>
          <w:color w:val="000000" w:themeColor="text1"/>
          <w:sz w:val="20"/>
          <w:szCs w:val="20"/>
        </w:rPr>
        <w:t xml:space="preserve"> limitations that should be borne in mind when considering the conclusions of this report.  No party should alter or change this report without written permission from Lepus.</w:t>
      </w:r>
    </w:p>
    <w:p w14:paraId="65C9A017" w14:textId="77777777" w:rsidR="007F55E4" w:rsidRPr="00DA36AE" w:rsidRDefault="007F55E4" w:rsidP="00A62B25">
      <w:pPr>
        <w:tabs>
          <w:tab w:val="left" w:pos="7088"/>
        </w:tabs>
        <w:spacing w:line="276" w:lineRule="auto"/>
        <w:jc w:val="both"/>
        <w:rPr>
          <w:rFonts w:ascii="Helvetica" w:hAnsi="Helvetica" w:cs="Poppins Light"/>
          <w:sz w:val="20"/>
          <w:szCs w:val="20"/>
        </w:rPr>
      </w:pPr>
    </w:p>
    <w:p w14:paraId="030F7E68"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 Lepus Consulting Ltd</w:t>
      </w:r>
    </w:p>
    <w:p w14:paraId="39E4F193" w14:textId="77777777" w:rsidR="00A62B25" w:rsidRPr="00DA36AE" w:rsidRDefault="00A62B25" w:rsidP="00A62B25">
      <w:pPr>
        <w:tabs>
          <w:tab w:val="left" w:pos="7088"/>
        </w:tabs>
        <w:spacing w:line="276" w:lineRule="auto"/>
        <w:jc w:val="both"/>
        <w:rPr>
          <w:rFonts w:ascii="Helvetica" w:hAnsi="Helvetica" w:cs="Poppins Light"/>
          <w:sz w:val="20"/>
          <w:szCs w:val="20"/>
        </w:rPr>
      </w:pPr>
    </w:p>
    <w:p w14:paraId="04710C6A" w14:textId="4628C08A" w:rsidR="007F55E4" w:rsidRPr="00DA36AE" w:rsidRDefault="00427FCC" w:rsidP="00A62B25">
      <w:pPr>
        <w:tabs>
          <w:tab w:val="left" w:pos="7088"/>
        </w:tabs>
        <w:spacing w:line="276" w:lineRule="auto"/>
        <w:jc w:val="both"/>
        <w:rPr>
          <w:rFonts w:ascii="Helvetica" w:hAnsi="Helvetica" w:cs="Poppins Light"/>
          <w:color w:val="000000" w:themeColor="text1"/>
          <w:sz w:val="20"/>
          <w:szCs w:val="20"/>
        </w:rPr>
      </w:pPr>
      <w:r w:rsidRPr="00DA36AE">
        <w:rPr>
          <w:rFonts w:ascii="Helvetica" w:hAnsi="Helvetica" w:cs="Poppins Light"/>
          <w:color w:val="000000" w:themeColor="text1"/>
          <w:sz w:val="20"/>
          <w:szCs w:val="20"/>
        </w:rPr>
        <w:t>The conclusions below are</w:t>
      </w:r>
      <w:r w:rsidR="007F55E4" w:rsidRPr="00DA36AE">
        <w:rPr>
          <w:rFonts w:ascii="Helvetica" w:hAnsi="Helvetica" w:cs="Poppins Light"/>
          <w:color w:val="000000" w:themeColor="text1"/>
          <w:sz w:val="20"/>
          <w:szCs w:val="20"/>
        </w:rPr>
        <w:t xml:space="preserve"> based on the best available information, </w:t>
      </w:r>
      <w:r w:rsidRPr="00DA36AE">
        <w:rPr>
          <w:rFonts w:ascii="Helvetica" w:hAnsi="Helvetica" w:cs="Poppins Light"/>
          <w:color w:val="000000" w:themeColor="text1"/>
          <w:sz w:val="20"/>
          <w:szCs w:val="20"/>
        </w:rPr>
        <w:t>including information</w:t>
      </w:r>
      <w:r w:rsidR="007F55E4" w:rsidRPr="00DA36AE">
        <w:rPr>
          <w:rFonts w:ascii="Helvetica" w:hAnsi="Helvetica" w:cs="Poppins Light"/>
          <w:color w:val="000000" w:themeColor="text1"/>
          <w:sz w:val="20"/>
          <w:szCs w:val="20"/>
        </w:rPr>
        <w:t xml:space="preserve"> that is publicly available.  No attempt to verify these secondary data sources has been made and they have been assumed to be accurate as published. This report was prepared </w:t>
      </w:r>
      <w:r w:rsidR="00755506">
        <w:rPr>
          <w:rFonts w:ascii="Helvetica" w:hAnsi="Helvetica" w:cs="Poppins Light"/>
          <w:color w:val="000000" w:themeColor="text1"/>
          <w:sz w:val="20"/>
          <w:szCs w:val="20"/>
        </w:rPr>
        <w:t>during</w:t>
      </w:r>
      <w:r w:rsidR="00C3395D" w:rsidRPr="00DA36AE">
        <w:rPr>
          <w:rFonts w:ascii="Helvetica" w:hAnsi="Helvetica" w:cs="Poppins Light"/>
          <w:color w:val="000000" w:themeColor="text1"/>
          <w:sz w:val="20"/>
          <w:szCs w:val="20"/>
        </w:rPr>
        <w:t xml:space="preserve"> </w:t>
      </w:r>
      <w:r w:rsidR="0077571D">
        <w:rPr>
          <w:rFonts w:ascii="Helvetica" w:hAnsi="Helvetica" w:cs="Poppins Light"/>
          <w:color w:val="000000" w:themeColor="text1"/>
          <w:sz w:val="20"/>
          <w:szCs w:val="20"/>
        </w:rPr>
        <w:t>April</w:t>
      </w:r>
      <w:r w:rsidR="00905CC8">
        <w:rPr>
          <w:rFonts w:ascii="Helvetica" w:hAnsi="Helvetica" w:cs="Poppins Light"/>
          <w:color w:val="000000" w:themeColor="text1"/>
          <w:sz w:val="20"/>
          <w:szCs w:val="20"/>
        </w:rPr>
        <w:t xml:space="preserve"> </w:t>
      </w:r>
      <w:r w:rsidR="00561AB9">
        <w:rPr>
          <w:rFonts w:ascii="Helvetica" w:hAnsi="Helvetica" w:cs="Poppins Light"/>
          <w:color w:val="000000" w:themeColor="text1"/>
          <w:sz w:val="20"/>
          <w:szCs w:val="20"/>
        </w:rPr>
        <w:t xml:space="preserve">and May </w:t>
      </w:r>
      <w:r w:rsidR="00226A6F" w:rsidRPr="00DA36AE">
        <w:rPr>
          <w:rFonts w:ascii="Helvetica" w:hAnsi="Helvetica" w:cs="Poppins Light"/>
          <w:color w:val="000000" w:themeColor="text1"/>
          <w:sz w:val="20"/>
          <w:szCs w:val="20"/>
        </w:rPr>
        <w:t xml:space="preserve">2026 </w:t>
      </w:r>
      <w:r w:rsidR="007F55E4" w:rsidRPr="00DA36AE">
        <w:rPr>
          <w:rFonts w:ascii="Helvetica" w:hAnsi="Helvetica" w:cs="Poppins Light"/>
          <w:color w:val="000000" w:themeColor="text1"/>
          <w:sz w:val="20"/>
          <w:szCs w:val="20"/>
        </w:rPr>
        <w:t>and is subject to and limited by the information available during this time.</w:t>
      </w:r>
      <w:r w:rsidRPr="00DA36AE">
        <w:rPr>
          <w:rFonts w:ascii="Helvetica" w:hAnsi="Helvetica" w:cs="Poppins Light"/>
          <w:color w:val="000000" w:themeColor="text1"/>
          <w:sz w:val="20"/>
          <w:szCs w:val="20"/>
        </w:rPr>
        <w:t xml:space="preserve">  This report has been prepared with reasonable skill, care and diligence within the terms of the </w:t>
      </w:r>
      <w:r w:rsidRPr="00DA36AE">
        <w:rPr>
          <w:rFonts w:ascii="Helvetica" w:hAnsi="Helvetica" w:cs="Poppins Light"/>
          <w:color w:val="000000" w:themeColor="text1"/>
          <w:sz w:val="20"/>
          <w:szCs w:val="20"/>
        </w:rPr>
        <w:t>contract with the client. Lepus Consulting accepts no responsibility to the client and third parties of any matters outside the scope of this report.  Third parties to whom this report or any part thereof is made known rely upon the report at their own risk.</w:t>
      </w:r>
      <w:r w:rsidR="007F55E4" w:rsidRPr="00DA36AE">
        <w:rPr>
          <w:rFonts w:ascii="Helvetica" w:hAnsi="Helvetica" w:cs="Poppins Light"/>
          <w:color w:val="000000" w:themeColor="text1"/>
          <w:sz w:val="20"/>
          <w:szCs w:val="20"/>
        </w:rPr>
        <w:t xml:space="preserve"> </w:t>
      </w:r>
    </w:p>
    <w:p w14:paraId="50D42A60" w14:textId="77777777" w:rsidR="00A62B25" w:rsidRPr="00DA36AE" w:rsidRDefault="00A62B25" w:rsidP="00A62B25">
      <w:pPr>
        <w:tabs>
          <w:tab w:val="left" w:pos="7088"/>
        </w:tabs>
        <w:spacing w:line="276" w:lineRule="auto"/>
        <w:jc w:val="both"/>
        <w:rPr>
          <w:rFonts w:ascii="Helvetica" w:hAnsi="Helvetica" w:cs="Poppins Light"/>
          <w:color w:val="000000" w:themeColor="text1"/>
          <w:sz w:val="20"/>
          <w:szCs w:val="20"/>
        </w:rPr>
      </w:pPr>
    </w:p>
    <w:p w14:paraId="7FF5ED90" w14:textId="77777777" w:rsidR="007F55E4" w:rsidRPr="00DA36AE" w:rsidRDefault="007F55E4" w:rsidP="00A62B25">
      <w:pPr>
        <w:tabs>
          <w:tab w:val="left" w:pos="7088"/>
        </w:tabs>
        <w:spacing w:line="276" w:lineRule="auto"/>
        <w:jc w:val="both"/>
        <w:rPr>
          <w:rFonts w:ascii="Helvetica" w:hAnsi="Helvetica" w:cs="Poppins Light"/>
          <w:color w:val="000000" w:themeColor="text1"/>
          <w:sz w:val="20"/>
          <w:szCs w:val="20"/>
        </w:rPr>
      </w:pPr>
      <w:r w:rsidRPr="00DA36AE">
        <w:rPr>
          <w:rFonts w:ascii="Helvetica" w:hAnsi="Helvetica" w:cs="Poppins Light"/>
          <w:color w:val="000000" w:themeColor="text1"/>
          <w:sz w:val="20"/>
          <w:szCs w:val="20"/>
        </w:rPr>
        <w:t>Client comments can be sent to Lepus using the following address.</w:t>
      </w:r>
    </w:p>
    <w:p w14:paraId="35EE428D" w14:textId="77777777" w:rsidR="00A62B25" w:rsidRPr="00DA36AE" w:rsidRDefault="00A62B25" w:rsidP="00A62B25">
      <w:pPr>
        <w:tabs>
          <w:tab w:val="left" w:pos="7088"/>
        </w:tabs>
        <w:spacing w:line="276" w:lineRule="auto"/>
        <w:jc w:val="both"/>
        <w:rPr>
          <w:rFonts w:ascii="Helvetica" w:hAnsi="Helvetica" w:cs="Poppins Light"/>
          <w:sz w:val="20"/>
          <w:szCs w:val="20"/>
        </w:rPr>
      </w:pPr>
    </w:p>
    <w:p w14:paraId="18A7A0DA"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Eagle Tower,</w:t>
      </w:r>
    </w:p>
    <w:p w14:paraId="71D27A79"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Montpellier Drive</w:t>
      </w:r>
    </w:p>
    <w:p w14:paraId="32B16566"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Cheltenham</w:t>
      </w:r>
    </w:p>
    <w:p w14:paraId="5A8BD40B"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Gloucestershire</w:t>
      </w:r>
    </w:p>
    <w:p w14:paraId="4152899B"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GL50 1TA</w:t>
      </w:r>
    </w:p>
    <w:p w14:paraId="1675D075"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Telephone: 01242 525222</w:t>
      </w:r>
    </w:p>
    <w:p w14:paraId="40CAE77B"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r w:rsidRPr="00DA36AE">
        <w:rPr>
          <w:rFonts w:ascii="Helvetica" w:hAnsi="Helvetica" w:cs="Poppins Light"/>
          <w:color w:val="355C8E"/>
          <w:sz w:val="20"/>
          <w:szCs w:val="20"/>
        </w:rPr>
        <w:t xml:space="preserve">E-mail: </w:t>
      </w:r>
      <w:hyperlink r:id="rId15" w:history="1">
        <w:r w:rsidRPr="00DA36AE">
          <w:rPr>
            <w:rStyle w:val="Hyperlink"/>
            <w:rFonts w:ascii="Helvetica" w:hAnsi="Helvetica" w:cs="Poppins Light"/>
            <w:color w:val="355C8E"/>
            <w:sz w:val="20"/>
            <w:szCs w:val="20"/>
          </w:rPr>
          <w:t>enquiries@lepusconsulting.com</w:t>
        </w:r>
      </w:hyperlink>
    </w:p>
    <w:p w14:paraId="431F1E65" w14:textId="77777777" w:rsidR="007F55E4" w:rsidRPr="00DA36AE" w:rsidRDefault="007F55E4" w:rsidP="00A62B25">
      <w:pPr>
        <w:tabs>
          <w:tab w:val="left" w:pos="7088"/>
        </w:tabs>
        <w:spacing w:line="276" w:lineRule="auto"/>
        <w:jc w:val="center"/>
        <w:rPr>
          <w:rFonts w:ascii="Helvetica" w:hAnsi="Helvetica" w:cs="Poppins Light"/>
          <w:color w:val="355C8E"/>
          <w:sz w:val="20"/>
          <w:szCs w:val="20"/>
        </w:rPr>
      </w:pPr>
      <w:hyperlink r:id="rId16" w:history="1">
        <w:r w:rsidRPr="00DA36AE">
          <w:rPr>
            <w:rStyle w:val="Hyperlink"/>
            <w:rFonts w:ascii="Helvetica" w:hAnsi="Helvetica" w:cs="Poppins Light"/>
            <w:color w:val="355C8E"/>
            <w:sz w:val="20"/>
            <w:szCs w:val="20"/>
          </w:rPr>
          <w:t>www.lepusconsulting.com</w:t>
        </w:r>
      </w:hyperlink>
    </w:p>
    <w:p w14:paraId="1BDDD1D3" w14:textId="77777777" w:rsidR="007F55E4" w:rsidRPr="00DA36AE" w:rsidRDefault="007F55E4" w:rsidP="007F55E4">
      <w:pPr>
        <w:tabs>
          <w:tab w:val="left" w:pos="7088"/>
        </w:tabs>
        <w:rPr>
          <w:sz w:val="18"/>
          <w:szCs w:val="18"/>
        </w:rPr>
      </w:pPr>
    </w:p>
    <w:p w14:paraId="27C749EB" w14:textId="77777777" w:rsidR="007F55E4" w:rsidRPr="00DA36AE" w:rsidRDefault="007F55E4" w:rsidP="007F55E4">
      <w:pPr>
        <w:tabs>
          <w:tab w:val="left" w:pos="7088"/>
        </w:tabs>
        <w:rPr>
          <w:bCs/>
          <w:sz w:val="18"/>
          <w:szCs w:val="18"/>
        </w:rPr>
        <w:sectPr w:rsidR="007F55E4" w:rsidRPr="00DA36AE" w:rsidSect="007F55E4">
          <w:type w:val="continuous"/>
          <w:pgSz w:w="11906" w:h="16838"/>
          <w:pgMar w:top="1440" w:right="1418" w:bottom="1440" w:left="1418" w:header="708" w:footer="827" w:gutter="0"/>
          <w:pgNumType w:fmt="lowerRoman"/>
          <w:cols w:num="2" w:space="720"/>
          <w:docGrid w:linePitch="360"/>
        </w:sectPr>
      </w:pPr>
    </w:p>
    <w:p w14:paraId="236B940A" w14:textId="77777777" w:rsidR="007F55E4" w:rsidRPr="00DA36AE" w:rsidRDefault="007F55E4" w:rsidP="007F55E4">
      <w:pPr>
        <w:tabs>
          <w:tab w:val="left" w:pos="7088"/>
        </w:tabs>
        <w:rPr>
          <w:sz w:val="18"/>
          <w:szCs w:val="18"/>
        </w:rPr>
        <w:sectPr w:rsidR="007F55E4" w:rsidRPr="00DA36AE" w:rsidSect="007F55E4">
          <w:type w:val="continuous"/>
          <w:pgSz w:w="11906" w:h="16838"/>
          <w:pgMar w:top="1440" w:right="1418" w:bottom="1440" w:left="1418" w:header="708" w:footer="827" w:gutter="0"/>
          <w:pgNumType w:fmt="lowerRoman"/>
          <w:cols w:space="708"/>
          <w:docGrid w:linePitch="360"/>
        </w:sectPr>
      </w:pPr>
    </w:p>
    <w:p w14:paraId="2CBDD313" w14:textId="1851EE04" w:rsidR="00B967BA" w:rsidRPr="00DA36AE" w:rsidRDefault="007F55E4" w:rsidP="00566832">
      <w:pPr>
        <w:pStyle w:val="Contentsheading"/>
      </w:pPr>
      <w:r w:rsidRPr="00DA36AE">
        <w:lastRenderedPageBreak/>
        <w:t>Contents</w:t>
      </w:r>
    </w:p>
    <w:p w14:paraId="56781291" w14:textId="77777777" w:rsidR="00A46129" w:rsidRPr="00DA36AE" w:rsidRDefault="00A46129" w:rsidP="00A46129"/>
    <w:p w14:paraId="0E1431C7" w14:textId="5E742D19" w:rsidR="00267CF3" w:rsidRDefault="00B967BA">
      <w:pPr>
        <w:pStyle w:val="TOC1"/>
        <w:tabs>
          <w:tab w:val="right" w:leader="dot" w:pos="9016"/>
        </w:tabs>
        <w:rPr>
          <w:rFonts w:asciiTheme="minorHAnsi" w:eastAsiaTheme="minorEastAsia" w:hAnsiTheme="minorHAnsi"/>
          <w:b w:val="0"/>
          <w:noProof/>
          <w:color w:val="auto"/>
          <w:sz w:val="24"/>
          <w:lang w:eastAsia="en-GB"/>
        </w:rPr>
      </w:pPr>
      <w:r w:rsidRPr="00DA36AE">
        <w:rPr>
          <w:sz w:val="18"/>
          <w:szCs w:val="18"/>
        </w:rPr>
        <w:fldChar w:fldCharType="begin"/>
      </w:r>
      <w:r w:rsidRPr="00DA36AE">
        <w:rPr>
          <w:sz w:val="18"/>
          <w:szCs w:val="18"/>
        </w:rPr>
        <w:instrText xml:space="preserve"> TOC \o "1-2" \h \z \u </w:instrText>
      </w:r>
      <w:r w:rsidRPr="00DA36AE">
        <w:rPr>
          <w:sz w:val="18"/>
          <w:szCs w:val="18"/>
        </w:rPr>
        <w:fldChar w:fldCharType="separate"/>
      </w:r>
      <w:hyperlink w:anchor="_Toc230168535" w:history="1">
        <w:r w:rsidR="00267CF3" w:rsidRPr="00BB780F">
          <w:rPr>
            <w:rStyle w:val="Hyperlink"/>
            <w:noProof/>
          </w:rPr>
          <w:t>Executive summary</w:t>
        </w:r>
        <w:r w:rsidR="00267CF3">
          <w:rPr>
            <w:noProof/>
            <w:webHidden/>
          </w:rPr>
          <w:tab/>
        </w:r>
        <w:r w:rsidR="00267CF3">
          <w:rPr>
            <w:noProof/>
            <w:webHidden/>
          </w:rPr>
          <w:fldChar w:fldCharType="begin"/>
        </w:r>
        <w:r w:rsidR="00267CF3">
          <w:rPr>
            <w:noProof/>
            <w:webHidden/>
          </w:rPr>
          <w:instrText xml:space="preserve"> PAGEREF _Toc230168535 \h </w:instrText>
        </w:r>
        <w:r w:rsidR="00267CF3">
          <w:rPr>
            <w:noProof/>
            <w:webHidden/>
          </w:rPr>
        </w:r>
        <w:r w:rsidR="00267CF3">
          <w:rPr>
            <w:noProof/>
            <w:webHidden/>
          </w:rPr>
          <w:fldChar w:fldCharType="separate"/>
        </w:r>
        <w:r w:rsidR="00267CF3">
          <w:rPr>
            <w:noProof/>
            <w:webHidden/>
          </w:rPr>
          <w:t>iii</w:t>
        </w:r>
        <w:r w:rsidR="00267CF3">
          <w:rPr>
            <w:noProof/>
            <w:webHidden/>
          </w:rPr>
          <w:fldChar w:fldCharType="end"/>
        </w:r>
      </w:hyperlink>
    </w:p>
    <w:p w14:paraId="37C659D0" w14:textId="6C95EA19" w:rsidR="00267CF3" w:rsidRDefault="00267CF3">
      <w:pPr>
        <w:pStyle w:val="TOC1"/>
        <w:tabs>
          <w:tab w:val="left" w:pos="567"/>
          <w:tab w:val="right" w:leader="dot" w:pos="9016"/>
        </w:tabs>
        <w:rPr>
          <w:rFonts w:asciiTheme="minorHAnsi" w:eastAsiaTheme="minorEastAsia" w:hAnsiTheme="minorHAnsi"/>
          <w:b w:val="0"/>
          <w:noProof/>
          <w:color w:val="auto"/>
          <w:sz w:val="24"/>
          <w:lang w:eastAsia="en-GB"/>
        </w:rPr>
      </w:pPr>
      <w:hyperlink w:anchor="_Toc230168536" w:history="1">
        <w:r w:rsidRPr="00BB780F">
          <w:rPr>
            <w:rStyle w:val="Hyperlink"/>
            <w:noProof/>
          </w:rPr>
          <w:t>1</w:t>
        </w:r>
        <w:r>
          <w:rPr>
            <w:rFonts w:asciiTheme="minorHAnsi" w:eastAsiaTheme="minorEastAsia" w:hAnsiTheme="minorHAnsi"/>
            <w:b w:val="0"/>
            <w:noProof/>
            <w:color w:val="auto"/>
            <w:sz w:val="24"/>
            <w:lang w:eastAsia="en-GB"/>
          </w:rPr>
          <w:tab/>
        </w:r>
        <w:r w:rsidRPr="00BB780F">
          <w:rPr>
            <w:rStyle w:val="Hyperlink"/>
            <w:noProof/>
          </w:rPr>
          <w:t>Introduction</w:t>
        </w:r>
        <w:r>
          <w:rPr>
            <w:noProof/>
            <w:webHidden/>
          </w:rPr>
          <w:tab/>
        </w:r>
        <w:r>
          <w:rPr>
            <w:noProof/>
            <w:webHidden/>
          </w:rPr>
          <w:fldChar w:fldCharType="begin"/>
        </w:r>
        <w:r>
          <w:rPr>
            <w:noProof/>
            <w:webHidden/>
          </w:rPr>
          <w:instrText xml:space="preserve"> PAGEREF _Toc230168536 \h </w:instrText>
        </w:r>
        <w:r>
          <w:rPr>
            <w:noProof/>
            <w:webHidden/>
          </w:rPr>
        </w:r>
        <w:r>
          <w:rPr>
            <w:noProof/>
            <w:webHidden/>
          </w:rPr>
          <w:fldChar w:fldCharType="separate"/>
        </w:r>
        <w:r>
          <w:rPr>
            <w:noProof/>
            <w:webHidden/>
          </w:rPr>
          <w:t>1</w:t>
        </w:r>
        <w:r>
          <w:rPr>
            <w:noProof/>
            <w:webHidden/>
          </w:rPr>
          <w:fldChar w:fldCharType="end"/>
        </w:r>
      </w:hyperlink>
    </w:p>
    <w:p w14:paraId="4F705515" w14:textId="6D663415" w:rsidR="00267CF3" w:rsidRDefault="00267CF3">
      <w:pPr>
        <w:pStyle w:val="TOC2"/>
        <w:tabs>
          <w:tab w:val="right" w:leader="dot" w:pos="9016"/>
        </w:tabs>
        <w:rPr>
          <w:rFonts w:asciiTheme="minorHAnsi" w:eastAsiaTheme="minorEastAsia" w:hAnsiTheme="minorHAnsi"/>
          <w:noProof/>
          <w:sz w:val="24"/>
          <w:lang w:eastAsia="en-GB"/>
        </w:rPr>
      </w:pPr>
      <w:hyperlink w:anchor="_Toc230168537" w:history="1">
        <w:r w:rsidRPr="00BB780F">
          <w:rPr>
            <w:rStyle w:val="Hyperlink"/>
            <w:noProof/>
          </w:rPr>
          <w:t>1.1</w:t>
        </w:r>
        <w:r>
          <w:rPr>
            <w:rFonts w:asciiTheme="minorHAnsi" w:eastAsiaTheme="minorEastAsia" w:hAnsiTheme="minorHAnsi"/>
            <w:noProof/>
            <w:sz w:val="24"/>
            <w:lang w:eastAsia="en-GB"/>
          </w:rPr>
          <w:tab/>
        </w:r>
        <w:r w:rsidRPr="00BB780F">
          <w:rPr>
            <w:rStyle w:val="Hyperlink"/>
            <w:noProof/>
          </w:rPr>
          <w:t>Context</w:t>
        </w:r>
        <w:r>
          <w:rPr>
            <w:noProof/>
            <w:webHidden/>
          </w:rPr>
          <w:tab/>
        </w:r>
        <w:r>
          <w:rPr>
            <w:noProof/>
            <w:webHidden/>
          </w:rPr>
          <w:fldChar w:fldCharType="begin"/>
        </w:r>
        <w:r>
          <w:rPr>
            <w:noProof/>
            <w:webHidden/>
          </w:rPr>
          <w:instrText xml:space="preserve"> PAGEREF _Toc230168537 \h </w:instrText>
        </w:r>
        <w:r>
          <w:rPr>
            <w:noProof/>
            <w:webHidden/>
          </w:rPr>
        </w:r>
        <w:r>
          <w:rPr>
            <w:noProof/>
            <w:webHidden/>
          </w:rPr>
          <w:fldChar w:fldCharType="separate"/>
        </w:r>
        <w:r>
          <w:rPr>
            <w:noProof/>
            <w:webHidden/>
          </w:rPr>
          <w:t>1</w:t>
        </w:r>
        <w:r>
          <w:rPr>
            <w:noProof/>
            <w:webHidden/>
          </w:rPr>
          <w:fldChar w:fldCharType="end"/>
        </w:r>
      </w:hyperlink>
    </w:p>
    <w:p w14:paraId="237CDC46" w14:textId="7ABAE717" w:rsidR="00267CF3" w:rsidRDefault="00267CF3">
      <w:pPr>
        <w:pStyle w:val="TOC2"/>
        <w:tabs>
          <w:tab w:val="right" w:leader="dot" w:pos="9016"/>
        </w:tabs>
        <w:rPr>
          <w:rFonts w:asciiTheme="minorHAnsi" w:eastAsiaTheme="minorEastAsia" w:hAnsiTheme="minorHAnsi"/>
          <w:noProof/>
          <w:sz w:val="24"/>
          <w:lang w:eastAsia="en-GB"/>
        </w:rPr>
      </w:pPr>
      <w:hyperlink w:anchor="_Toc230168538" w:history="1">
        <w:r w:rsidRPr="00BB780F">
          <w:rPr>
            <w:rStyle w:val="Hyperlink"/>
            <w:noProof/>
          </w:rPr>
          <w:t>1.2</w:t>
        </w:r>
        <w:r>
          <w:rPr>
            <w:rFonts w:asciiTheme="minorHAnsi" w:eastAsiaTheme="minorEastAsia" w:hAnsiTheme="minorHAnsi"/>
            <w:noProof/>
            <w:sz w:val="24"/>
            <w:lang w:eastAsia="en-GB"/>
          </w:rPr>
          <w:tab/>
        </w:r>
        <w:r w:rsidRPr="00BB780F">
          <w:rPr>
            <w:rStyle w:val="Hyperlink"/>
            <w:noProof/>
          </w:rPr>
          <w:t>Purpose of this report</w:t>
        </w:r>
        <w:r>
          <w:rPr>
            <w:noProof/>
            <w:webHidden/>
          </w:rPr>
          <w:tab/>
        </w:r>
        <w:r>
          <w:rPr>
            <w:noProof/>
            <w:webHidden/>
          </w:rPr>
          <w:fldChar w:fldCharType="begin"/>
        </w:r>
        <w:r>
          <w:rPr>
            <w:noProof/>
            <w:webHidden/>
          </w:rPr>
          <w:instrText xml:space="preserve"> PAGEREF _Toc230168538 \h </w:instrText>
        </w:r>
        <w:r>
          <w:rPr>
            <w:noProof/>
            <w:webHidden/>
          </w:rPr>
        </w:r>
        <w:r>
          <w:rPr>
            <w:noProof/>
            <w:webHidden/>
          </w:rPr>
          <w:fldChar w:fldCharType="separate"/>
        </w:r>
        <w:r>
          <w:rPr>
            <w:noProof/>
            <w:webHidden/>
          </w:rPr>
          <w:t>1</w:t>
        </w:r>
        <w:r>
          <w:rPr>
            <w:noProof/>
            <w:webHidden/>
          </w:rPr>
          <w:fldChar w:fldCharType="end"/>
        </w:r>
      </w:hyperlink>
    </w:p>
    <w:p w14:paraId="081B3483" w14:textId="14579CDB" w:rsidR="00267CF3" w:rsidRDefault="00267CF3">
      <w:pPr>
        <w:pStyle w:val="TOC2"/>
        <w:tabs>
          <w:tab w:val="right" w:leader="dot" w:pos="9016"/>
        </w:tabs>
        <w:rPr>
          <w:rFonts w:asciiTheme="minorHAnsi" w:eastAsiaTheme="minorEastAsia" w:hAnsiTheme="minorHAnsi"/>
          <w:noProof/>
          <w:sz w:val="24"/>
          <w:lang w:eastAsia="en-GB"/>
        </w:rPr>
      </w:pPr>
      <w:hyperlink w:anchor="_Toc230168539" w:history="1">
        <w:r w:rsidRPr="00BB780F">
          <w:rPr>
            <w:rStyle w:val="Hyperlink"/>
            <w:noProof/>
          </w:rPr>
          <w:t>1.3</w:t>
        </w:r>
        <w:r>
          <w:rPr>
            <w:rFonts w:asciiTheme="minorHAnsi" w:eastAsiaTheme="minorEastAsia" w:hAnsiTheme="minorHAnsi"/>
            <w:noProof/>
            <w:sz w:val="24"/>
            <w:lang w:eastAsia="en-GB"/>
          </w:rPr>
          <w:tab/>
        </w:r>
        <w:r w:rsidRPr="00BB780F">
          <w:rPr>
            <w:rStyle w:val="Hyperlink"/>
            <w:noProof/>
          </w:rPr>
          <w:t>The Ashfield Local Plan and HRA process</w:t>
        </w:r>
        <w:r>
          <w:rPr>
            <w:noProof/>
            <w:webHidden/>
          </w:rPr>
          <w:tab/>
        </w:r>
        <w:r>
          <w:rPr>
            <w:noProof/>
            <w:webHidden/>
          </w:rPr>
          <w:fldChar w:fldCharType="begin"/>
        </w:r>
        <w:r>
          <w:rPr>
            <w:noProof/>
            <w:webHidden/>
          </w:rPr>
          <w:instrText xml:space="preserve"> PAGEREF _Toc230168539 \h </w:instrText>
        </w:r>
        <w:r>
          <w:rPr>
            <w:noProof/>
            <w:webHidden/>
          </w:rPr>
        </w:r>
        <w:r>
          <w:rPr>
            <w:noProof/>
            <w:webHidden/>
          </w:rPr>
          <w:fldChar w:fldCharType="separate"/>
        </w:r>
        <w:r>
          <w:rPr>
            <w:noProof/>
            <w:webHidden/>
          </w:rPr>
          <w:t>2</w:t>
        </w:r>
        <w:r>
          <w:rPr>
            <w:noProof/>
            <w:webHidden/>
          </w:rPr>
          <w:fldChar w:fldCharType="end"/>
        </w:r>
      </w:hyperlink>
    </w:p>
    <w:p w14:paraId="16BA3938" w14:textId="488729B7" w:rsidR="00267CF3" w:rsidRDefault="00267CF3">
      <w:pPr>
        <w:pStyle w:val="TOC2"/>
        <w:tabs>
          <w:tab w:val="right" w:leader="dot" w:pos="9016"/>
        </w:tabs>
        <w:rPr>
          <w:rFonts w:asciiTheme="minorHAnsi" w:eastAsiaTheme="minorEastAsia" w:hAnsiTheme="minorHAnsi"/>
          <w:noProof/>
          <w:sz w:val="24"/>
          <w:lang w:eastAsia="en-GB"/>
        </w:rPr>
      </w:pPr>
      <w:hyperlink w:anchor="_Toc230168540" w:history="1">
        <w:r w:rsidRPr="00BB780F">
          <w:rPr>
            <w:rStyle w:val="Hyperlink"/>
            <w:noProof/>
          </w:rPr>
          <w:t>1.4</w:t>
        </w:r>
        <w:r>
          <w:rPr>
            <w:rFonts w:asciiTheme="minorHAnsi" w:eastAsiaTheme="minorEastAsia" w:hAnsiTheme="minorHAnsi"/>
            <w:noProof/>
            <w:sz w:val="24"/>
            <w:lang w:eastAsia="en-GB"/>
          </w:rPr>
          <w:tab/>
        </w:r>
        <w:r w:rsidRPr="00BB780F">
          <w:rPr>
            <w:rStyle w:val="Hyperlink"/>
            <w:noProof/>
          </w:rPr>
          <w:t>Submission and Examination of the Ashfield Local Plan</w:t>
        </w:r>
        <w:r>
          <w:rPr>
            <w:noProof/>
            <w:webHidden/>
          </w:rPr>
          <w:tab/>
        </w:r>
        <w:r>
          <w:rPr>
            <w:noProof/>
            <w:webHidden/>
          </w:rPr>
          <w:fldChar w:fldCharType="begin"/>
        </w:r>
        <w:r>
          <w:rPr>
            <w:noProof/>
            <w:webHidden/>
          </w:rPr>
          <w:instrText xml:space="preserve"> PAGEREF _Toc230168540 \h </w:instrText>
        </w:r>
        <w:r>
          <w:rPr>
            <w:noProof/>
            <w:webHidden/>
          </w:rPr>
        </w:r>
        <w:r>
          <w:rPr>
            <w:noProof/>
            <w:webHidden/>
          </w:rPr>
          <w:fldChar w:fldCharType="separate"/>
        </w:r>
        <w:r>
          <w:rPr>
            <w:noProof/>
            <w:webHidden/>
          </w:rPr>
          <w:t>2</w:t>
        </w:r>
        <w:r>
          <w:rPr>
            <w:noProof/>
            <w:webHidden/>
          </w:rPr>
          <w:fldChar w:fldCharType="end"/>
        </w:r>
      </w:hyperlink>
    </w:p>
    <w:p w14:paraId="0131D298" w14:textId="467FBD77" w:rsidR="00267CF3" w:rsidRDefault="00267CF3">
      <w:pPr>
        <w:pStyle w:val="TOC2"/>
        <w:tabs>
          <w:tab w:val="right" w:leader="dot" w:pos="9016"/>
        </w:tabs>
        <w:rPr>
          <w:rFonts w:asciiTheme="minorHAnsi" w:eastAsiaTheme="minorEastAsia" w:hAnsiTheme="minorHAnsi"/>
          <w:noProof/>
          <w:sz w:val="24"/>
          <w:lang w:eastAsia="en-GB"/>
        </w:rPr>
      </w:pPr>
      <w:hyperlink w:anchor="_Toc230168541" w:history="1">
        <w:r w:rsidRPr="00BB780F">
          <w:rPr>
            <w:rStyle w:val="Hyperlink"/>
            <w:noProof/>
          </w:rPr>
          <w:t>1.5</w:t>
        </w:r>
        <w:r>
          <w:rPr>
            <w:rFonts w:asciiTheme="minorHAnsi" w:eastAsiaTheme="minorEastAsia" w:hAnsiTheme="minorHAnsi"/>
            <w:noProof/>
            <w:sz w:val="24"/>
            <w:lang w:eastAsia="en-GB"/>
          </w:rPr>
          <w:tab/>
        </w:r>
        <w:r w:rsidRPr="00BB780F">
          <w:rPr>
            <w:rStyle w:val="Hyperlink"/>
            <w:noProof/>
          </w:rPr>
          <w:t>Structure of this report</w:t>
        </w:r>
        <w:r>
          <w:rPr>
            <w:noProof/>
            <w:webHidden/>
          </w:rPr>
          <w:tab/>
        </w:r>
        <w:r>
          <w:rPr>
            <w:noProof/>
            <w:webHidden/>
          </w:rPr>
          <w:fldChar w:fldCharType="begin"/>
        </w:r>
        <w:r>
          <w:rPr>
            <w:noProof/>
            <w:webHidden/>
          </w:rPr>
          <w:instrText xml:space="preserve"> PAGEREF _Toc230168541 \h </w:instrText>
        </w:r>
        <w:r>
          <w:rPr>
            <w:noProof/>
            <w:webHidden/>
          </w:rPr>
        </w:r>
        <w:r>
          <w:rPr>
            <w:noProof/>
            <w:webHidden/>
          </w:rPr>
          <w:fldChar w:fldCharType="separate"/>
        </w:r>
        <w:r>
          <w:rPr>
            <w:noProof/>
            <w:webHidden/>
          </w:rPr>
          <w:t>3</w:t>
        </w:r>
        <w:r>
          <w:rPr>
            <w:noProof/>
            <w:webHidden/>
          </w:rPr>
          <w:fldChar w:fldCharType="end"/>
        </w:r>
      </w:hyperlink>
    </w:p>
    <w:p w14:paraId="6F68BC00" w14:textId="315F210E" w:rsidR="00267CF3" w:rsidRDefault="00267CF3">
      <w:pPr>
        <w:pStyle w:val="TOC1"/>
        <w:tabs>
          <w:tab w:val="left" w:pos="567"/>
          <w:tab w:val="right" w:leader="dot" w:pos="9016"/>
        </w:tabs>
        <w:rPr>
          <w:rFonts w:asciiTheme="minorHAnsi" w:eastAsiaTheme="minorEastAsia" w:hAnsiTheme="minorHAnsi"/>
          <w:b w:val="0"/>
          <w:noProof/>
          <w:color w:val="auto"/>
          <w:sz w:val="24"/>
          <w:lang w:eastAsia="en-GB"/>
        </w:rPr>
      </w:pPr>
      <w:hyperlink w:anchor="_Toc230168542" w:history="1">
        <w:r w:rsidRPr="00BB780F">
          <w:rPr>
            <w:rStyle w:val="Hyperlink"/>
            <w:noProof/>
          </w:rPr>
          <w:t>2</w:t>
        </w:r>
        <w:r>
          <w:rPr>
            <w:rFonts w:asciiTheme="minorHAnsi" w:eastAsiaTheme="minorEastAsia" w:hAnsiTheme="minorHAnsi"/>
            <w:b w:val="0"/>
            <w:noProof/>
            <w:color w:val="auto"/>
            <w:sz w:val="24"/>
            <w:lang w:eastAsia="en-GB"/>
          </w:rPr>
          <w:tab/>
        </w:r>
        <w:r w:rsidRPr="00BB780F">
          <w:rPr>
            <w:rStyle w:val="Hyperlink"/>
            <w:noProof/>
          </w:rPr>
          <w:t>The Ashfield Local Plan and HRA process</w:t>
        </w:r>
        <w:r>
          <w:rPr>
            <w:noProof/>
            <w:webHidden/>
          </w:rPr>
          <w:tab/>
        </w:r>
        <w:r>
          <w:rPr>
            <w:noProof/>
            <w:webHidden/>
          </w:rPr>
          <w:fldChar w:fldCharType="begin"/>
        </w:r>
        <w:r>
          <w:rPr>
            <w:noProof/>
            <w:webHidden/>
          </w:rPr>
          <w:instrText xml:space="preserve"> PAGEREF _Toc230168542 \h </w:instrText>
        </w:r>
        <w:r>
          <w:rPr>
            <w:noProof/>
            <w:webHidden/>
          </w:rPr>
        </w:r>
        <w:r>
          <w:rPr>
            <w:noProof/>
            <w:webHidden/>
          </w:rPr>
          <w:fldChar w:fldCharType="separate"/>
        </w:r>
        <w:r>
          <w:rPr>
            <w:noProof/>
            <w:webHidden/>
          </w:rPr>
          <w:t>4</w:t>
        </w:r>
        <w:r>
          <w:rPr>
            <w:noProof/>
            <w:webHidden/>
          </w:rPr>
          <w:fldChar w:fldCharType="end"/>
        </w:r>
      </w:hyperlink>
    </w:p>
    <w:p w14:paraId="20014157" w14:textId="4250CE88" w:rsidR="00267CF3" w:rsidRDefault="00267CF3">
      <w:pPr>
        <w:pStyle w:val="TOC2"/>
        <w:tabs>
          <w:tab w:val="right" w:leader="dot" w:pos="9016"/>
        </w:tabs>
        <w:rPr>
          <w:rFonts w:asciiTheme="minorHAnsi" w:eastAsiaTheme="minorEastAsia" w:hAnsiTheme="minorHAnsi"/>
          <w:noProof/>
          <w:sz w:val="24"/>
          <w:lang w:eastAsia="en-GB"/>
        </w:rPr>
      </w:pPr>
      <w:hyperlink w:anchor="_Toc230168543" w:history="1">
        <w:r w:rsidRPr="00BB780F">
          <w:rPr>
            <w:rStyle w:val="Hyperlink"/>
            <w:noProof/>
          </w:rPr>
          <w:t>2.1</w:t>
        </w:r>
        <w:r>
          <w:rPr>
            <w:rFonts w:asciiTheme="minorHAnsi" w:eastAsiaTheme="minorEastAsia" w:hAnsiTheme="minorHAnsi"/>
            <w:noProof/>
            <w:sz w:val="24"/>
            <w:lang w:eastAsia="en-GB"/>
          </w:rPr>
          <w:tab/>
        </w:r>
        <w:r w:rsidRPr="00BB780F">
          <w:rPr>
            <w:rStyle w:val="Hyperlink"/>
            <w:noProof/>
          </w:rPr>
          <w:t>Introduction</w:t>
        </w:r>
        <w:r>
          <w:rPr>
            <w:noProof/>
            <w:webHidden/>
          </w:rPr>
          <w:tab/>
        </w:r>
        <w:r>
          <w:rPr>
            <w:noProof/>
            <w:webHidden/>
          </w:rPr>
          <w:fldChar w:fldCharType="begin"/>
        </w:r>
        <w:r>
          <w:rPr>
            <w:noProof/>
            <w:webHidden/>
          </w:rPr>
          <w:instrText xml:space="preserve"> PAGEREF _Toc230168543 \h </w:instrText>
        </w:r>
        <w:r>
          <w:rPr>
            <w:noProof/>
            <w:webHidden/>
          </w:rPr>
        </w:r>
        <w:r>
          <w:rPr>
            <w:noProof/>
            <w:webHidden/>
          </w:rPr>
          <w:fldChar w:fldCharType="separate"/>
        </w:r>
        <w:r>
          <w:rPr>
            <w:noProof/>
            <w:webHidden/>
          </w:rPr>
          <w:t>4</w:t>
        </w:r>
        <w:r>
          <w:rPr>
            <w:noProof/>
            <w:webHidden/>
          </w:rPr>
          <w:fldChar w:fldCharType="end"/>
        </w:r>
      </w:hyperlink>
    </w:p>
    <w:p w14:paraId="6B3476DA" w14:textId="527D9805" w:rsidR="00267CF3" w:rsidRDefault="00267CF3">
      <w:pPr>
        <w:pStyle w:val="TOC2"/>
        <w:tabs>
          <w:tab w:val="right" w:leader="dot" w:pos="9016"/>
        </w:tabs>
        <w:rPr>
          <w:rFonts w:asciiTheme="minorHAnsi" w:eastAsiaTheme="minorEastAsia" w:hAnsiTheme="minorHAnsi"/>
          <w:noProof/>
          <w:sz w:val="24"/>
          <w:lang w:eastAsia="en-GB"/>
        </w:rPr>
      </w:pPr>
      <w:hyperlink w:anchor="_Toc230168544" w:history="1">
        <w:r w:rsidRPr="00BB780F">
          <w:rPr>
            <w:rStyle w:val="Hyperlink"/>
            <w:noProof/>
          </w:rPr>
          <w:t>2.2</w:t>
        </w:r>
        <w:r>
          <w:rPr>
            <w:rFonts w:asciiTheme="minorHAnsi" w:eastAsiaTheme="minorEastAsia" w:hAnsiTheme="minorHAnsi"/>
            <w:noProof/>
            <w:sz w:val="24"/>
            <w:lang w:eastAsia="en-GB"/>
          </w:rPr>
          <w:tab/>
        </w:r>
        <w:r w:rsidRPr="00BB780F">
          <w:rPr>
            <w:rStyle w:val="Hyperlink"/>
            <w:noProof/>
          </w:rPr>
          <w:t>Publication Draft Plan HRA (Regulation 19)</w:t>
        </w:r>
        <w:r>
          <w:rPr>
            <w:noProof/>
            <w:webHidden/>
          </w:rPr>
          <w:tab/>
        </w:r>
        <w:r>
          <w:rPr>
            <w:noProof/>
            <w:webHidden/>
          </w:rPr>
          <w:fldChar w:fldCharType="begin"/>
        </w:r>
        <w:r>
          <w:rPr>
            <w:noProof/>
            <w:webHidden/>
          </w:rPr>
          <w:instrText xml:space="preserve"> PAGEREF _Toc230168544 \h </w:instrText>
        </w:r>
        <w:r>
          <w:rPr>
            <w:noProof/>
            <w:webHidden/>
          </w:rPr>
        </w:r>
        <w:r>
          <w:rPr>
            <w:noProof/>
            <w:webHidden/>
          </w:rPr>
          <w:fldChar w:fldCharType="separate"/>
        </w:r>
        <w:r>
          <w:rPr>
            <w:noProof/>
            <w:webHidden/>
          </w:rPr>
          <w:t>4</w:t>
        </w:r>
        <w:r>
          <w:rPr>
            <w:noProof/>
            <w:webHidden/>
          </w:rPr>
          <w:fldChar w:fldCharType="end"/>
        </w:r>
      </w:hyperlink>
    </w:p>
    <w:p w14:paraId="56C077A3" w14:textId="5C24CEBC" w:rsidR="00267CF3" w:rsidRDefault="00267CF3">
      <w:pPr>
        <w:pStyle w:val="TOC2"/>
        <w:tabs>
          <w:tab w:val="right" w:leader="dot" w:pos="9016"/>
        </w:tabs>
        <w:rPr>
          <w:rFonts w:asciiTheme="minorHAnsi" w:eastAsiaTheme="minorEastAsia" w:hAnsiTheme="minorHAnsi"/>
          <w:noProof/>
          <w:sz w:val="24"/>
          <w:lang w:eastAsia="en-GB"/>
        </w:rPr>
      </w:pPr>
      <w:hyperlink w:anchor="_Toc230168545" w:history="1">
        <w:r w:rsidRPr="00BB780F">
          <w:rPr>
            <w:rStyle w:val="Hyperlink"/>
            <w:noProof/>
          </w:rPr>
          <w:t>2.3</w:t>
        </w:r>
        <w:r>
          <w:rPr>
            <w:rFonts w:asciiTheme="minorHAnsi" w:eastAsiaTheme="minorEastAsia" w:hAnsiTheme="minorHAnsi"/>
            <w:noProof/>
            <w:sz w:val="24"/>
            <w:lang w:eastAsia="en-GB"/>
          </w:rPr>
          <w:tab/>
        </w:r>
        <w:r w:rsidRPr="00BB780F">
          <w:rPr>
            <w:rStyle w:val="Hyperlink"/>
            <w:noProof/>
          </w:rPr>
          <w:t>Habitats Regulations Addendum Report</w:t>
        </w:r>
        <w:r>
          <w:rPr>
            <w:noProof/>
            <w:webHidden/>
          </w:rPr>
          <w:tab/>
        </w:r>
        <w:r>
          <w:rPr>
            <w:noProof/>
            <w:webHidden/>
          </w:rPr>
          <w:fldChar w:fldCharType="begin"/>
        </w:r>
        <w:r>
          <w:rPr>
            <w:noProof/>
            <w:webHidden/>
          </w:rPr>
          <w:instrText xml:space="preserve"> PAGEREF _Toc230168545 \h </w:instrText>
        </w:r>
        <w:r>
          <w:rPr>
            <w:noProof/>
            <w:webHidden/>
          </w:rPr>
        </w:r>
        <w:r>
          <w:rPr>
            <w:noProof/>
            <w:webHidden/>
          </w:rPr>
          <w:fldChar w:fldCharType="separate"/>
        </w:r>
        <w:r>
          <w:rPr>
            <w:noProof/>
            <w:webHidden/>
          </w:rPr>
          <w:t>5</w:t>
        </w:r>
        <w:r>
          <w:rPr>
            <w:noProof/>
            <w:webHidden/>
          </w:rPr>
          <w:fldChar w:fldCharType="end"/>
        </w:r>
      </w:hyperlink>
    </w:p>
    <w:p w14:paraId="30BA9E61" w14:textId="466BC14D" w:rsidR="00267CF3" w:rsidRDefault="00267CF3">
      <w:pPr>
        <w:pStyle w:val="TOC1"/>
        <w:tabs>
          <w:tab w:val="left" w:pos="567"/>
          <w:tab w:val="right" w:leader="dot" w:pos="9016"/>
        </w:tabs>
        <w:rPr>
          <w:rFonts w:asciiTheme="minorHAnsi" w:eastAsiaTheme="minorEastAsia" w:hAnsiTheme="minorHAnsi"/>
          <w:b w:val="0"/>
          <w:noProof/>
          <w:color w:val="auto"/>
          <w:sz w:val="24"/>
          <w:lang w:eastAsia="en-GB"/>
        </w:rPr>
      </w:pPr>
      <w:hyperlink w:anchor="_Toc230168546" w:history="1">
        <w:r w:rsidRPr="00BB780F">
          <w:rPr>
            <w:rStyle w:val="Hyperlink"/>
            <w:noProof/>
          </w:rPr>
          <w:t>3</w:t>
        </w:r>
        <w:r>
          <w:rPr>
            <w:rFonts w:asciiTheme="minorHAnsi" w:eastAsiaTheme="minorEastAsia" w:hAnsiTheme="minorHAnsi"/>
            <w:b w:val="0"/>
            <w:noProof/>
            <w:color w:val="auto"/>
            <w:sz w:val="24"/>
            <w:lang w:eastAsia="en-GB"/>
          </w:rPr>
          <w:tab/>
        </w:r>
        <w:r w:rsidRPr="00BB780F">
          <w:rPr>
            <w:rStyle w:val="Hyperlink"/>
            <w:noProof/>
          </w:rPr>
          <w:t>Methodology</w:t>
        </w:r>
        <w:r>
          <w:rPr>
            <w:noProof/>
            <w:webHidden/>
          </w:rPr>
          <w:tab/>
        </w:r>
        <w:r>
          <w:rPr>
            <w:noProof/>
            <w:webHidden/>
          </w:rPr>
          <w:fldChar w:fldCharType="begin"/>
        </w:r>
        <w:r>
          <w:rPr>
            <w:noProof/>
            <w:webHidden/>
          </w:rPr>
          <w:instrText xml:space="preserve"> PAGEREF _Toc230168546 \h </w:instrText>
        </w:r>
        <w:r>
          <w:rPr>
            <w:noProof/>
            <w:webHidden/>
          </w:rPr>
        </w:r>
        <w:r>
          <w:rPr>
            <w:noProof/>
            <w:webHidden/>
          </w:rPr>
          <w:fldChar w:fldCharType="separate"/>
        </w:r>
        <w:r>
          <w:rPr>
            <w:noProof/>
            <w:webHidden/>
          </w:rPr>
          <w:t>6</w:t>
        </w:r>
        <w:r>
          <w:rPr>
            <w:noProof/>
            <w:webHidden/>
          </w:rPr>
          <w:fldChar w:fldCharType="end"/>
        </w:r>
      </w:hyperlink>
    </w:p>
    <w:p w14:paraId="025AB3E0" w14:textId="6938F894" w:rsidR="00267CF3" w:rsidRDefault="00267CF3">
      <w:pPr>
        <w:pStyle w:val="TOC2"/>
        <w:tabs>
          <w:tab w:val="right" w:leader="dot" w:pos="9016"/>
        </w:tabs>
        <w:rPr>
          <w:rFonts w:asciiTheme="minorHAnsi" w:eastAsiaTheme="minorEastAsia" w:hAnsiTheme="minorHAnsi"/>
          <w:noProof/>
          <w:sz w:val="24"/>
          <w:lang w:eastAsia="en-GB"/>
        </w:rPr>
      </w:pPr>
      <w:hyperlink w:anchor="_Toc230168547" w:history="1">
        <w:r w:rsidRPr="00BB780F">
          <w:rPr>
            <w:rStyle w:val="Hyperlink"/>
            <w:noProof/>
          </w:rPr>
          <w:t>3.1</w:t>
        </w:r>
        <w:r>
          <w:rPr>
            <w:rFonts w:asciiTheme="minorHAnsi" w:eastAsiaTheme="minorEastAsia" w:hAnsiTheme="minorHAnsi"/>
            <w:noProof/>
            <w:sz w:val="24"/>
            <w:lang w:eastAsia="en-GB"/>
          </w:rPr>
          <w:tab/>
        </w:r>
        <w:r w:rsidRPr="00BB780F">
          <w:rPr>
            <w:rStyle w:val="Hyperlink"/>
            <w:noProof/>
          </w:rPr>
          <w:t>Overview</w:t>
        </w:r>
        <w:r>
          <w:rPr>
            <w:noProof/>
            <w:webHidden/>
          </w:rPr>
          <w:tab/>
        </w:r>
        <w:r>
          <w:rPr>
            <w:noProof/>
            <w:webHidden/>
          </w:rPr>
          <w:fldChar w:fldCharType="begin"/>
        </w:r>
        <w:r>
          <w:rPr>
            <w:noProof/>
            <w:webHidden/>
          </w:rPr>
          <w:instrText xml:space="preserve"> PAGEREF _Toc230168547 \h </w:instrText>
        </w:r>
        <w:r>
          <w:rPr>
            <w:noProof/>
            <w:webHidden/>
          </w:rPr>
        </w:r>
        <w:r>
          <w:rPr>
            <w:noProof/>
            <w:webHidden/>
          </w:rPr>
          <w:fldChar w:fldCharType="separate"/>
        </w:r>
        <w:r>
          <w:rPr>
            <w:noProof/>
            <w:webHidden/>
          </w:rPr>
          <w:t>6</w:t>
        </w:r>
        <w:r>
          <w:rPr>
            <w:noProof/>
            <w:webHidden/>
          </w:rPr>
          <w:fldChar w:fldCharType="end"/>
        </w:r>
      </w:hyperlink>
    </w:p>
    <w:p w14:paraId="6CB35A89" w14:textId="5F6C86F6" w:rsidR="00267CF3" w:rsidRDefault="00267CF3">
      <w:pPr>
        <w:pStyle w:val="TOC1"/>
        <w:tabs>
          <w:tab w:val="left" w:pos="567"/>
          <w:tab w:val="right" w:leader="dot" w:pos="9016"/>
        </w:tabs>
        <w:rPr>
          <w:rFonts w:asciiTheme="minorHAnsi" w:eastAsiaTheme="minorEastAsia" w:hAnsiTheme="minorHAnsi"/>
          <w:b w:val="0"/>
          <w:noProof/>
          <w:color w:val="auto"/>
          <w:sz w:val="24"/>
          <w:lang w:eastAsia="en-GB"/>
        </w:rPr>
      </w:pPr>
      <w:hyperlink w:anchor="_Toc230168548" w:history="1">
        <w:r w:rsidRPr="00BB780F">
          <w:rPr>
            <w:rStyle w:val="Hyperlink"/>
            <w:noProof/>
          </w:rPr>
          <w:t>4</w:t>
        </w:r>
        <w:r>
          <w:rPr>
            <w:rFonts w:asciiTheme="minorHAnsi" w:eastAsiaTheme="minorEastAsia" w:hAnsiTheme="minorHAnsi"/>
            <w:b w:val="0"/>
            <w:noProof/>
            <w:color w:val="auto"/>
            <w:sz w:val="24"/>
            <w:lang w:eastAsia="en-GB"/>
          </w:rPr>
          <w:tab/>
        </w:r>
        <w:r w:rsidRPr="00BB780F">
          <w:rPr>
            <w:rStyle w:val="Hyperlink"/>
            <w:noProof/>
          </w:rPr>
          <w:t>Evaluation of the Main Modifications</w:t>
        </w:r>
        <w:r>
          <w:rPr>
            <w:noProof/>
            <w:webHidden/>
          </w:rPr>
          <w:tab/>
        </w:r>
        <w:r>
          <w:rPr>
            <w:noProof/>
            <w:webHidden/>
          </w:rPr>
          <w:fldChar w:fldCharType="begin"/>
        </w:r>
        <w:r>
          <w:rPr>
            <w:noProof/>
            <w:webHidden/>
          </w:rPr>
          <w:instrText xml:space="preserve"> PAGEREF _Toc230168548 \h </w:instrText>
        </w:r>
        <w:r>
          <w:rPr>
            <w:noProof/>
            <w:webHidden/>
          </w:rPr>
        </w:r>
        <w:r>
          <w:rPr>
            <w:noProof/>
            <w:webHidden/>
          </w:rPr>
          <w:fldChar w:fldCharType="separate"/>
        </w:r>
        <w:r>
          <w:rPr>
            <w:noProof/>
            <w:webHidden/>
          </w:rPr>
          <w:t>7</w:t>
        </w:r>
        <w:r>
          <w:rPr>
            <w:noProof/>
            <w:webHidden/>
          </w:rPr>
          <w:fldChar w:fldCharType="end"/>
        </w:r>
      </w:hyperlink>
    </w:p>
    <w:p w14:paraId="37A52286" w14:textId="64545E32" w:rsidR="00267CF3" w:rsidRDefault="00267CF3">
      <w:pPr>
        <w:pStyle w:val="TOC2"/>
        <w:tabs>
          <w:tab w:val="right" w:leader="dot" w:pos="9016"/>
        </w:tabs>
        <w:rPr>
          <w:rFonts w:asciiTheme="minorHAnsi" w:eastAsiaTheme="minorEastAsia" w:hAnsiTheme="minorHAnsi"/>
          <w:noProof/>
          <w:sz w:val="24"/>
          <w:lang w:eastAsia="en-GB"/>
        </w:rPr>
      </w:pPr>
      <w:hyperlink w:anchor="_Toc230168549" w:history="1">
        <w:r w:rsidRPr="00BB780F">
          <w:rPr>
            <w:rStyle w:val="Hyperlink"/>
            <w:noProof/>
          </w:rPr>
          <w:t>4.1</w:t>
        </w:r>
        <w:r>
          <w:rPr>
            <w:rFonts w:asciiTheme="minorHAnsi" w:eastAsiaTheme="minorEastAsia" w:hAnsiTheme="minorHAnsi"/>
            <w:noProof/>
            <w:sz w:val="24"/>
            <w:lang w:eastAsia="en-GB"/>
          </w:rPr>
          <w:tab/>
        </w:r>
        <w:r w:rsidRPr="00BB780F">
          <w:rPr>
            <w:rStyle w:val="Hyperlink"/>
            <w:noProof/>
          </w:rPr>
          <w:t>Introduction</w:t>
        </w:r>
        <w:r>
          <w:rPr>
            <w:noProof/>
            <w:webHidden/>
          </w:rPr>
          <w:tab/>
        </w:r>
        <w:r>
          <w:rPr>
            <w:noProof/>
            <w:webHidden/>
          </w:rPr>
          <w:fldChar w:fldCharType="begin"/>
        </w:r>
        <w:r>
          <w:rPr>
            <w:noProof/>
            <w:webHidden/>
          </w:rPr>
          <w:instrText xml:space="preserve"> PAGEREF _Toc230168549 \h </w:instrText>
        </w:r>
        <w:r>
          <w:rPr>
            <w:noProof/>
            <w:webHidden/>
          </w:rPr>
        </w:r>
        <w:r>
          <w:rPr>
            <w:noProof/>
            <w:webHidden/>
          </w:rPr>
          <w:fldChar w:fldCharType="separate"/>
        </w:r>
        <w:r>
          <w:rPr>
            <w:noProof/>
            <w:webHidden/>
          </w:rPr>
          <w:t>7</w:t>
        </w:r>
        <w:r>
          <w:rPr>
            <w:noProof/>
            <w:webHidden/>
          </w:rPr>
          <w:fldChar w:fldCharType="end"/>
        </w:r>
      </w:hyperlink>
    </w:p>
    <w:p w14:paraId="552A3689" w14:textId="2D8E3FB4" w:rsidR="00267CF3" w:rsidRDefault="00267CF3">
      <w:pPr>
        <w:pStyle w:val="TOC2"/>
        <w:tabs>
          <w:tab w:val="right" w:leader="dot" w:pos="9016"/>
        </w:tabs>
        <w:rPr>
          <w:rFonts w:asciiTheme="minorHAnsi" w:eastAsiaTheme="minorEastAsia" w:hAnsiTheme="minorHAnsi"/>
          <w:noProof/>
          <w:sz w:val="24"/>
          <w:lang w:eastAsia="en-GB"/>
        </w:rPr>
      </w:pPr>
      <w:hyperlink w:anchor="_Toc230168550" w:history="1">
        <w:r w:rsidRPr="00BB780F">
          <w:rPr>
            <w:rStyle w:val="Hyperlink"/>
            <w:noProof/>
          </w:rPr>
          <w:t>4.2</w:t>
        </w:r>
        <w:r>
          <w:rPr>
            <w:rFonts w:asciiTheme="minorHAnsi" w:eastAsiaTheme="minorEastAsia" w:hAnsiTheme="minorHAnsi"/>
            <w:noProof/>
            <w:sz w:val="24"/>
            <w:lang w:eastAsia="en-GB"/>
          </w:rPr>
          <w:tab/>
        </w:r>
        <w:r w:rsidRPr="00BB780F">
          <w:rPr>
            <w:rStyle w:val="Hyperlink"/>
            <w:noProof/>
          </w:rPr>
          <w:t>Main Modifications for consideration in HRA process</w:t>
        </w:r>
        <w:r>
          <w:rPr>
            <w:noProof/>
            <w:webHidden/>
          </w:rPr>
          <w:tab/>
        </w:r>
        <w:r>
          <w:rPr>
            <w:noProof/>
            <w:webHidden/>
          </w:rPr>
          <w:fldChar w:fldCharType="begin"/>
        </w:r>
        <w:r>
          <w:rPr>
            <w:noProof/>
            <w:webHidden/>
          </w:rPr>
          <w:instrText xml:space="preserve"> PAGEREF _Toc230168550 \h </w:instrText>
        </w:r>
        <w:r>
          <w:rPr>
            <w:noProof/>
            <w:webHidden/>
          </w:rPr>
        </w:r>
        <w:r>
          <w:rPr>
            <w:noProof/>
            <w:webHidden/>
          </w:rPr>
          <w:fldChar w:fldCharType="separate"/>
        </w:r>
        <w:r>
          <w:rPr>
            <w:noProof/>
            <w:webHidden/>
          </w:rPr>
          <w:t>7</w:t>
        </w:r>
        <w:r>
          <w:rPr>
            <w:noProof/>
            <w:webHidden/>
          </w:rPr>
          <w:fldChar w:fldCharType="end"/>
        </w:r>
      </w:hyperlink>
    </w:p>
    <w:p w14:paraId="4F7B0707" w14:textId="27887B5B" w:rsidR="00267CF3" w:rsidRDefault="00267CF3">
      <w:pPr>
        <w:pStyle w:val="TOC2"/>
        <w:tabs>
          <w:tab w:val="right" w:leader="dot" w:pos="9016"/>
        </w:tabs>
        <w:rPr>
          <w:rFonts w:asciiTheme="minorHAnsi" w:eastAsiaTheme="minorEastAsia" w:hAnsiTheme="minorHAnsi"/>
          <w:noProof/>
          <w:sz w:val="24"/>
          <w:lang w:eastAsia="en-GB"/>
        </w:rPr>
      </w:pPr>
      <w:hyperlink w:anchor="_Toc230168551" w:history="1">
        <w:r w:rsidRPr="00BB780F">
          <w:rPr>
            <w:rStyle w:val="Hyperlink"/>
            <w:noProof/>
          </w:rPr>
          <w:t>4.3</w:t>
        </w:r>
        <w:r>
          <w:rPr>
            <w:rFonts w:asciiTheme="minorHAnsi" w:eastAsiaTheme="minorEastAsia" w:hAnsiTheme="minorHAnsi"/>
            <w:noProof/>
            <w:sz w:val="24"/>
            <w:lang w:eastAsia="en-GB"/>
          </w:rPr>
          <w:tab/>
        </w:r>
        <w:r w:rsidRPr="00BB780F">
          <w:rPr>
            <w:rStyle w:val="Hyperlink"/>
            <w:noProof/>
            <w:lang w:val="en-US"/>
          </w:rPr>
          <w:t xml:space="preserve">Policy S7 - </w:t>
        </w:r>
        <w:r w:rsidRPr="00BB780F">
          <w:rPr>
            <w:rStyle w:val="Hyperlink"/>
            <w:noProof/>
          </w:rPr>
          <w:t>Meeting Future Housing Provision</w:t>
        </w:r>
        <w:r>
          <w:rPr>
            <w:noProof/>
            <w:webHidden/>
          </w:rPr>
          <w:tab/>
        </w:r>
        <w:r>
          <w:rPr>
            <w:noProof/>
            <w:webHidden/>
          </w:rPr>
          <w:fldChar w:fldCharType="begin"/>
        </w:r>
        <w:r>
          <w:rPr>
            <w:noProof/>
            <w:webHidden/>
          </w:rPr>
          <w:instrText xml:space="preserve"> PAGEREF _Toc230168551 \h </w:instrText>
        </w:r>
        <w:r>
          <w:rPr>
            <w:noProof/>
            <w:webHidden/>
          </w:rPr>
        </w:r>
        <w:r>
          <w:rPr>
            <w:noProof/>
            <w:webHidden/>
          </w:rPr>
          <w:fldChar w:fldCharType="separate"/>
        </w:r>
        <w:r>
          <w:rPr>
            <w:noProof/>
            <w:webHidden/>
          </w:rPr>
          <w:t>8</w:t>
        </w:r>
        <w:r>
          <w:rPr>
            <w:noProof/>
            <w:webHidden/>
          </w:rPr>
          <w:fldChar w:fldCharType="end"/>
        </w:r>
      </w:hyperlink>
    </w:p>
    <w:p w14:paraId="3DC9688A" w14:textId="70A750D5" w:rsidR="00267CF3" w:rsidRDefault="00267CF3">
      <w:pPr>
        <w:pStyle w:val="TOC2"/>
        <w:tabs>
          <w:tab w:val="right" w:leader="dot" w:pos="9016"/>
        </w:tabs>
        <w:rPr>
          <w:rFonts w:asciiTheme="minorHAnsi" w:eastAsiaTheme="minorEastAsia" w:hAnsiTheme="minorHAnsi"/>
          <w:noProof/>
          <w:sz w:val="24"/>
          <w:lang w:eastAsia="en-GB"/>
        </w:rPr>
      </w:pPr>
      <w:hyperlink w:anchor="_Toc230168552" w:history="1">
        <w:r w:rsidRPr="00BB780F">
          <w:rPr>
            <w:rStyle w:val="Hyperlink"/>
            <w:noProof/>
            <w:lang w:val="en-US"/>
          </w:rPr>
          <w:t>4.4</w:t>
        </w:r>
        <w:r>
          <w:rPr>
            <w:rFonts w:asciiTheme="minorHAnsi" w:eastAsiaTheme="minorEastAsia" w:hAnsiTheme="minorHAnsi"/>
            <w:noProof/>
            <w:sz w:val="24"/>
            <w:lang w:eastAsia="en-GB"/>
          </w:rPr>
          <w:tab/>
        </w:r>
        <w:r w:rsidRPr="00BB780F">
          <w:rPr>
            <w:rStyle w:val="Hyperlink"/>
            <w:noProof/>
            <w:lang w:val="en-US"/>
          </w:rPr>
          <w:t>Policy H1 – Housing</w:t>
        </w:r>
        <w:r>
          <w:rPr>
            <w:noProof/>
            <w:webHidden/>
          </w:rPr>
          <w:tab/>
        </w:r>
        <w:r>
          <w:rPr>
            <w:noProof/>
            <w:webHidden/>
          </w:rPr>
          <w:fldChar w:fldCharType="begin"/>
        </w:r>
        <w:r>
          <w:rPr>
            <w:noProof/>
            <w:webHidden/>
          </w:rPr>
          <w:instrText xml:space="preserve"> PAGEREF _Toc230168552 \h </w:instrText>
        </w:r>
        <w:r>
          <w:rPr>
            <w:noProof/>
            <w:webHidden/>
          </w:rPr>
        </w:r>
        <w:r>
          <w:rPr>
            <w:noProof/>
            <w:webHidden/>
          </w:rPr>
          <w:fldChar w:fldCharType="separate"/>
        </w:r>
        <w:r>
          <w:rPr>
            <w:noProof/>
            <w:webHidden/>
          </w:rPr>
          <w:t>10</w:t>
        </w:r>
        <w:r>
          <w:rPr>
            <w:noProof/>
            <w:webHidden/>
          </w:rPr>
          <w:fldChar w:fldCharType="end"/>
        </w:r>
      </w:hyperlink>
    </w:p>
    <w:p w14:paraId="72BC5D88" w14:textId="4D266780" w:rsidR="00267CF3" w:rsidRDefault="00267CF3">
      <w:pPr>
        <w:pStyle w:val="TOC2"/>
        <w:tabs>
          <w:tab w:val="right" w:leader="dot" w:pos="9016"/>
        </w:tabs>
        <w:rPr>
          <w:rFonts w:asciiTheme="minorHAnsi" w:eastAsiaTheme="minorEastAsia" w:hAnsiTheme="minorHAnsi"/>
          <w:noProof/>
          <w:sz w:val="24"/>
          <w:lang w:eastAsia="en-GB"/>
        </w:rPr>
      </w:pPr>
      <w:hyperlink w:anchor="_Toc230168553" w:history="1">
        <w:r w:rsidRPr="00BB780F">
          <w:rPr>
            <w:rStyle w:val="Hyperlink"/>
            <w:noProof/>
            <w:lang w:val="en-US"/>
          </w:rPr>
          <w:t>4.5</w:t>
        </w:r>
        <w:r>
          <w:rPr>
            <w:rFonts w:asciiTheme="minorHAnsi" w:eastAsiaTheme="minorEastAsia" w:hAnsiTheme="minorHAnsi"/>
            <w:noProof/>
            <w:sz w:val="24"/>
            <w:lang w:eastAsia="en-GB"/>
          </w:rPr>
          <w:tab/>
        </w:r>
        <w:r w:rsidRPr="00BB780F">
          <w:rPr>
            <w:rStyle w:val="Hyperlink"/>
            <w:noProof/>
            <w:lang w:val="en-US"/>
          </w:rPr>
          <w:t>New Policy H1Sk – Sunnyside Farm Huthwaite</w:t>
        </w:r>
        <w:r>
          <w:rPr>
            <w:noProof/>
            <w:webHidden/>
          </w:rPr>
          <w:tab/>
        </w:r>
        <w:r>
          <w:rPr>
            <w:noProof/>
            <w:webHidden/>
          </w:rPr>
          <w:fldChar w:fldCharType="begin"/>
        </w:r>
        <w:r>
          <w:rPr>
            <w:noProof/>
            <w:webHidden/>
          </w:rPr>
          <w:instrText xml:space="preserve"> PAGEREF _Toc230168553 \h </w:instrText>
        </w:r>
        <w:r>
          <w:rPr>
            <w:noProof/>
            <w:webHidden/>
          </w:rPr>
        </w:r>
        <w:r>
          <w:rPr>
            <w:noProof/>
            <w:webHidden/>
          </w:rPr>
          <w:fldChar w:fldCharType="separate"/>
        </w:r>
        <w:r>
          <w:rPr>
            <w:noProof/>
            <w:webHidden/>
          </w:rPr>
          <w:t>16</w:t>
        </w:r>
        <w:r>
          <w:rPr>
            <w:noProof/>
            <w:webHidden/>
          </w:rPr>
          <w:fldChar w:fldCharType="end"/>
        </w:r>
      </w:hyperlink>
    </w:p>
    <w:p w14:paraId="3F5D1DB9" w14:textId="7B0ADA33" w:rsidR="00267CF3" w:rsidRDefault="00267CF3">
      <w:pPr>
        <w:pStyle w:val="TOC1"/>
        <w:tabs>
          <w:tab w:val="left" w:pos="567"/>
          <w:tab w:val="right" w:leader="dot" w:pos="9016"/>
        </w:tabs>
        <w:rPr>
          <w:rFonts w:asciiTheme="minorHAnsi" w:eastAsiaTheme="minorEastAsia" w:hAnsiTheme="minorHAnsi"/>
          <w:b w:val="0"/>
          <w:noProof/>
          <w:color w:val="auto"/>
          <w:sz w:val="24"/>
          <w:lang w:eastAsia="en-GB"/>
        </w:rPr>
      </w:pPr>
      <w:hyperlink w:anchor="_Toc230168554" w:history="1">
        <w:r w:rsidRPr="00BB780F">
          <w:rPr>
            <w:rStyle w:val="Hyperlink"/>
            <w:noProof/>
          </w:rPr>
          <w:t>5</w:t>
        </w:r>
        <w:r>
          <w:rPr>
            <w:rFonts w:asciiTheme="minorHAnsi" w:eastAsiaTheme="minorEastAsia" w:hAnsiTheme="minorHAnsi"/>
            <w:b w:val="0"/>
            <w:noProof/>
            <w:color w:val="auto"/>
            <w:sz w:val="24"/>
            <w:lang w:eastAsia="en-GB"/>
          </w:rPr>
          <w:tab/>
        </w:r>
        <w:r w:rsidRPr="00BB780F">
          <w:rPr>
            <w:rStyle w:val="Hyperlink"/>
            <w:noProof/>
          </w:rPr>
          <w:t>Conclusions</w:t>
        </w:r>
        <w:r>
          <w:rPr>
            <w:noProof/>
            <w:webHidden/>
          </w:rPr>
          <w:tab/>
        </w:r>
        <w:r>
          <w:rPr>
            <w:noProof/>
            <w:webHidden/>
          </w:rPr>
          <w:fldChar w:fldCharType="begin"/>
        </w:r>
        <w:r>
          <w:rPr>
            <w:noProof/>
            <w:webHidden/>
          </w:rPr>
          <w:instrText xml:space="preserve"> PAGEREF _Toc230168554 \h </w:instrText>
        </w:r>
        <w:r>
          <w:rPr>
            <w:noProof/>
            <w:webHidden/>
          </w:rPr>
        </w:r>
        <w:r>
          <w:rPr>
            <w:noProof/>
            <w:webHidden/>
          </w:rPr>
          <w:fldChar w:fldCharType="separate"/>
        </w:r>
        <w:r>
          <w:rPr>
            <w:noProof/>
            <w:webHidden/>
          </w:rPr>
          <w:t>18</w:t>
        </w:r>
        <w:r>
          <w:rPr>
            <w:noProof/>
            <w:webHidden/>
          </w:rPr>
          <w:fldChar w:fldCharType="end"/>
        </w:r>
      </w:hyperlink>
    </w:p>
    <w:p w14:paraId="724A0AA9" w14:textId="45AB7ECA" w:rsidR="00267CF3" w:rsidRDefault="00267CF3">
      <w:pPr>
        <w:pStyle w:val="TOC2"/>
        <w:tabs>
          <w:tab w:val="right" w:leader="dot" w:pos="9016"/>
        </w:tabs>
        <w:rPr>
          <w:rFonts w:asciiTheme="minorHAnsi" w:eastAsiaTheme="minorEastAsia" w:hAnsiTheme="minorHAnsi"/>
          <w:noProof/>
          <w:sz w:val="24"/>
          <w:lang w:eastAsia="en-GB"/>
        </w:rPr>
      </w:pPr>
      <w:hyperlink w:anchor="_Toc230168555" w:history="1">
        <w:r w:rsidRPr="00BB780F">
          <w:rPr>
            <w:rStyle w:val="Hyperlink"/>
            <w:noProof/>
          </w:rPr>
          <w:t>5.1</w:t>
        </w:r>
        <w:r>
          <w:rPr>
            <w:rFonts w:asciiTheme="minorHAnsi" w:eastAsiaTheme="minorEastAsia" w:hAnsiTheme="minorHAnsi"/>
            <w:noProof/>
            <w:sz w:val="24"/>
            <w:lang w:eastAsia="en-GB"/>
          </w:rPr>
          <w:tab/>
        </w:r>
        <w:r w:rsidRPr="00BB780F">
          <w:rPr>
            <w:rStyle w:val="Hyperlink"/>
            <w:noProof/>
          </w:rPr>
          <w:t>Evaluation of the Main Modifications</w:t>
        </w:r>
        <w:r>
          <w:rPr>
            <w:noProof/>
            <w:webHidden/>
          </w:rPr>
          <w:tab/>
        </w:r>
        <w:r>
          <w:rPr>
            <w:noProof/>
            <w:webHidden/>
          </w:rPr>
          <w:fldChar w:fldCharType="begin"/>
        </w:r>
        <w:r>
          <w:rPr>
            <w:noProof/>
            <w:webHidden/>
          </w:rPr>
          <w:instrText xml:space="preserve"> PAGEREF _Toc230168555 \h </w:instrText>
        </w:r>
        <w:r>
          <w:rPr>
            <w:noProof/>
            <w:webHidden/>
          </w:rPr>
        </w:r>
        <w:r>
          <w:rPr>
            <w:noProof/>
            <w:webHidden/>
          </w:rPr>
          <w:fldChar w:fldCharType="separate"/>
        </w:r>
        <w:r>
          <w:rPr>
            <w:noProof/>
            <w:webHidden/>
          </w:rPr>
          <w:t>18</w:t>
        </w:r>
        <w:r>
          <w:rPr>
            <w:noProof/>
            <w:webHidden/>
          </w:rPr>
          <w:fldChar w:fldCharType="end"/>
        </w:r>
      </w:hyperlink>
    </w:p>
    <w:p w14:paraId="1D87E80A" w14:textId="2FCF46DB" w:rsidR="00267CF3" w:rsidRDefault="00267CF3">
      <w:pPr>
        <w:pStyle w:val="TOC2"/>
        <w:tabs>
          <w:tab w:val="right" w:leader="dot" w:pos="9016"/>
        </w:tabs>
        <w:rPr>
          <w:rFonts w:asciiTheme="minorHAnsi" w:eastAsiaTheme="minorEastAsia" w:hAnsiTheme="minorHAnsi"/>
          <w:noProof/>
          <w:sz w:val="24"/>
          <w:lang w:eastAsia="en-GB"/>
        </w:rPr>
      </w:pPr>
      <w:hyperlink w:anchor="_Toc230168556" w:history="1">
        <w:r w:rsidRPr="00BB780F">
          <w:rPr>
            <w:rStyle w:val="Hyperlink"/>
            <w:noProof/>
          </w:rPr>
          <w:t>5.2</w:t>
        </w:r>
        <w:r>
          <w:rPr>
            <w:rFonts w:asciiTheme="minorHAnsi" w:eastAsiaTheme="minorEastAsia" w:hAnsiTheme="minorHAnsi"/>
            <w:noProof/>
            <w:sz w:val="24"/>
            <w:lang w:eastAsia="en-GB"/>
          </w:rPr>
          <w:tab/>
        </w:r>
        <w:r w:rsidRPr="00BB780F">
          <w:rPr>
            <w:rStyle w:val="Hyperlink"/>
            <w:noProof/>
          </w:rPr>
          <w:t>Conclusions</w:t>
        </w:r>
        <w:r>
          <w:rPr>
            <w:noProof/>
            <w:webHidden/>
          </w:rPr>
          <w:tab/>
        </w:r>
        <w:r>
          <w:rPr>
            <w:noProof/>
            <w:webHidden/>
          </w:rPr>
          <w:fldChar w:fldCharType="begin"/>
        </w:r>
        <w:r>
          <w:rPr>
            <w:noProof/>
            <w:webHidden/>
          </w:rPr>
          <w:instrText xml:space="preserve"> PAGEREF _Toc230168556 \h </w:instrText>
        </w:r>
        <w:r>
          <w:rPr>
            <w:noProof/>
            <w:webHidden/>
          </w:rPr>
        </w:r>
        <w:r>
          <w:rPr>
            <w:noProof/>
            <w:webHidden/>
          </w:rPr>
          <w:fldChar w:fldCharType="separate"/>
        </w:r>
        <w:r>
          <w:rPr>
            <w:noProof/>
            <w:webHidden/>
          </w:rPr>
          <w:t>19</w:t>
        </w:r>
        <w:r>
          <w:rPr>
            <w:noProof/>
            <w:webHidden/>
          </w:rPr>
          <w:fldChar w:fldCharType="end"/>
        </w:r>
      </w:hyperlink>
    </w:p>
    <w:p w14:paraId="01DD77AA" w14:textId="0D5E85C6" w:rsidR="00267CF3" w:rsidRDefault="00267CF3">
      <w:pPr>
        <w:pStyle w:val="TOC1"/>
        <w:tabs>
          <w:tab w:val="right" w:leader="dot" w:pos="9016"/>
        </w:tabs>
        <w:rPr>
          <w:rFonts w:asciiTheme="minorHAnsi" w:eastAsiaTheme="minorEastAsia" w:hAnsiTheme="minorHAnsi"/>
          <w:b w:val="0"/>
          <w:noProof/>
          <w:color w:val="auto"/>
          <w:sz w:val="24"/>
          <w:lang w:eastAsia="en-GB"/>
        </w:rPr>
      </w:pPr>
      <w:hyperlink w:anchor="_Toc230168557" w:history="1">
        <w:r w:rsidRPr="00BB780F">
          <w:rPr>
            <w:rStyle w:val="Hyperlink"/>
            <w:noProof/>
          </w:rPr>
          <w:t>Appendix A: Initial evaluation of Main Modifications</w:t>
        </w:r>
        <w:r>
          <w:rPr>
            <w:noProof/>
            <w:webHidden/>
          </w:rPr>
          <w:tab/>
        </w:r>
        <w:r>
          <w:rPr>
            <w:noProof/>
            <w:webHidden/>
          </w:rPr>
          <w:fldChar w:fldCharType="begin"/>
        </w:r>
        <w:r>
          <w:rPr>
            <w:noProof/>
            <w:webHidden/>
          </w:rPr>
          <w:instrText xml:space="preserve"> PAGEREF _Toc230168557 \h </w:instrText>
        </w:r>
        <w:r>
          <w:rPr>
            <w:noProof/>
            <w:webHidden/>
          </w:rPr>
        </w:r>
        <w:r>
          <w:rPr>
            <w:noProof/>
            <w:webHidden/>
          </w:rPr>
          <w:fldChar w:fldCharType="separate"/>
        </w:r>
        <w:r>
          <w:rPr>
            <w:noProof/>
            <w:webHidden/>
          </w:rPr>
          <w:t>i</w:t>
        </w:r>
        <w:r>
          <w:rPr>
            <w:noProof/>
            <w:webHidden/>
          </w:rPr>
          <w:fldChar w:fldCharType="end"/>
        </w:r>
      </w:hyperlink>
    </w:p>
    <w:p w14:paraId="292BC7F8" w14:textId="284478CB" w:rsidR="00A4401B" w:rsidRPr="00994B2F" w:rsidRDefault="00B967BA" w:rsidP="00A4401B">
      <w:pPr>
        <w:rPr>
          <w:rFonts w:ascii="Helvetica" w:hAnsi="Helvetica"/>
          <w:color w:val="355C8E"/>
          <w:sz w:val="18"/>
          <w:szCs w:val="18"/>
        </w:rPr>
      </w:pPr>
      <w:r w:rsidRPr="00DA36AE">
        <w:rPr>
          <w:rFonts w:ascii="Helvetica" w:hAnsi="Helvetica"/>
          <w:color w:val="355C8E"/>
          <w:sz w:val="18"/>
          <w:szCs w:val="18"/>
        </w:rPr>
        <w:fldChar w:fldCharType="end"/>
      </w:r>
    </w:p>
    <w:p w14:paraId="1052595A" w14:textId="4C7E4204" w:rsidR="00C935D2" w:rsidRDefault="00C935D2" w:rsidP="00C935D2">
      <w:pPr>
        <w:pStyle w:val="Contentsheading"/>
      </w:pPr>
      <w:r>
        <w:t>Figures</w:t>
      </w:r>
    </w:p>
    <w:p w14:paraId="67025A80" w14:textId="4A861F51" w:rsidR="00ED448E" w:rsidRDefault="00C935D2">
      <w:pPr>
        <w:pStyle w:val="TableofFigures"/>
        <w:tabs>
          <w:tab w:val="right" w:leader="dot" w:pos="9016"/>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9556025" w:history="1">
        <w:r w:rsidR="00ED448E" w:rsidRPr="0072382D">
          <w:rPr>
            <w:rStyle w:val="Hyperlink"/>
            <w:b/>
            <w:bCs/>
            <w:noProof/>
          </w:rPr>
          <w:t>Figure 3.1:</w:t>
        </w:r>
        <w:r w:rsidR="00ED448E" w:rsidRPr="0072382D">
          <w:rPr>
            <w:rStyle w:val="Hyperlink"/>
            <w:rFonts w:cs="Poppins"/>
            <w:noProof/>
          </w:rPr>
          <w:t xml:space="preserve"> Stages in the Habitats Regulations Assessment process</w:t>
        </w:r>
        <w:r w:rsidR="00ED448E">
          <w:rPr>
            <w:noProof/>
            <w:webHidden/>
          </w:rPr>
          <w:tab/>
        </w:r>
        <w:r w:rsidR="00ED448E">
          <w:rPr>
            <w:noProof/>
            <w:webHidden/>
          </w:rPr>
          <w:fldChar w:fldCharType="begin"/>
        </w:r>
        <w:r w:rsidR="00ED448E">
          <w:rPr>
            <w:noProof/>
            <w:webHidden/>
          </w:rPr>
          <w:instrText xml:space="preserve"> PAGEREF _Toc229556025 \h </w:instrText>
        </w:r>
        <w:r w:rsidR="00ED448E">
          <w:rPr>
            <w:noProof/>
            <w:webHidden/>
          </w:rPr>
        </w:r>
        <w:r w:rsidR="00ED448E">
          <w:rPr>
            <w:noProof/>
            <w:webHidden/>
          </w:rPr>
          <w:fldChar w:fldCharType="separate"/>
        </w:r>
        <w:r w:rsidR="00ED448E">
          <w:rPr>
            <w:noProof/>
            <w:webHidden/>
          </w:rPr>
          <w:t>6</w:t>
        </w:r>
        <w:r w:rsidR="00ED448E">
          <w:rPr>
            <w:noProof/>
            <w:webHidden/>
          </w:rPr>
          <w:fldChar w:fldCharType="end"/>
        </w:r>
      </w:hyperlink>
    </w:p>
    <w:p w14:paraId="422D910E" w14:textId="6056D889" w:rsidR="00994B2F" w:rsidRPr="00733BAB" w:rsidRDefault="00C935D2" w:rsidP="00C935D2">
      <w:r>
        <w:fldChar w:fldCharType="end"/>
      </w:r>
      <w:r w:rsidR="00994B2F" w:rsidRPr="00C935D2">
        <w:br w:type="page"/>
      </w:r>
    </w:p>
    <w:p w14:paraId="660CE9CB" w14:textId="209D009F" w:rsidR="00A62B25" w:rsidRPr="00DA36AE" w:rsidRDefault="00A62B25" w:rsidP="00055E6C">
      <w:pPr>
        <w:pStyle w:val="Contentsheading"/>
      </w:pPr>
      <w:r w:rsidRPr="00DA36AE">
        <w:lastRenderedPageBreak/>
        <w:t>Acronyms and abbreviations</w:t>
      </w:r>
    </w:p>
    <w:p w14:paraId="03B6DBAB" w14:textId="77777777" w:rsidR="009524B4" w:rsidRPr="00DA36AE" w:rsidRDefault="009524B4" w:rsidP="009524B4"/>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62"/>
        <w:gridCol w:w="6744"/>
      </w:tblGrid>
      <w:tr w:rsidR="001540B6" w:rsidRPr="00956E03" w14:paraId="2771516F" w14:textId="77777777" w:rsidTr="008B50FE">
        <w:tc>
          <w:tcPr>
            <w:tcW w:w="2262" w:type="dxa"/>
          </w:tcPr>
          <w:p w14:paraId="2A8C0751" w14:textId="61AF67B1" w:rsidR="001540B6" w:rsidRDefault="001540B6" w:rsidP="008B50FE">
            <w:pPr>
              <w:jc w:val="both"/>
              <w:rPr>
                <w:rFonts w:ascii="Helvetica" w:hAnsi="Helvetica" w:cs="Poppins Medium"/>
                <w:b/>
                <w:bCs/>
                <w:color w:val="355C8E"/>
                <w:sz w:val="20"/>
                <w:szCs w:val="20"/>
              </w:rPr>
            </w:pPr>
            <w:r>
              <w:rPr>
                <w:rFonts w:ascii="Helvetica" w:hAnsi="Helvetica" w:cs="Poppins Medium"/>
                <w:b/>
                <w:bCs/>
                <w:color w:val="355C8E"/>
                <w:sz w:val="20"/>
                <w:szCs w:val="20"/>
              </w:rPr>
              <w:t>AA</w:t>
            </w:r>
          </w:p>
        </w:tc>
        <w:tc>
          <w:tcPr>
            <w:tcW w:w="6744" w:type="dxa"/>
          </w:tcPr>
          <w:p w14:paraId="590171A3" w14:textId="3158D1DD" w:rsidR="001540B6" w:rsidRPr="00587FF1" w:rsidRDefault="001540B6" w:rsidP="008B50FE">
            <w:pPr>
              <w:jc w:val="both"/>
              <w:rPr>
                <w:rFonts w:ascii="Helvetica" w:hAnsi="Helvetica"/>
                <w:sz w:val="20"/>
                <w:szCs w:val="20"/>
              </w:rPr>
            </w:pPr>
            <w:r>
              <w:rPr>
                <w:rFonts w:ascii="Helvetica" w:hAnsi="Helvetica"/>
                <w:sz w:val="20"/>
                <w:szCs w:val="20"/>
              </w:rPr>
              <w:t xml:space="preserve">Appropriate Assessment </w:t>
            </w:r>
          </w:p>
        </w:tc>
      </w:tr>
      <w:tr w:rsidR="00587FF1" w:rsidRPr="00956E03" w14:paraId="614E3DEB" w14:textId="77777777" w:rsidTr="008B50FE">
        <w:tc>
          <w:tcPr>
            <w:tcW w:w="2262" w:type="dxa"/>
          </w:tcPr>
          <w:p w14:paraId="7890E8A8" w14:textId="027E9E06" w:rsidR="00587FF1" w:rsidRPr="00956E03" w:rsidRDefault="00587FF1" w:rsidP="008B50FE">
            <w:pPr>
              <w:jc w:val="both"/>
              <w:rPr>
                <w:rFonts w:ascii="Helvetica" w:hAnsi="Helvetica" w:cs="Poppins Medium"/>
                <w:b/>
                <w:bCs/>
                <w:color w:val="355C8E"/>
                <w:sz w:val="20"/>
                <w:szCs w:val="20"/>
              </w:rPr>
            </w:pPr>
            <w:r>
              <w:rPr>
                <w:rFonts w:ascii="Helvetica" w:hAnsi="Helvetica" w:cs="Poppins Medium"/>
                <w:b/>
                <w:bCs/>
                <w:color w:val="355C8E"/>
                <w:sz w:val="20"/>
                <w:szCs w:val="20"/>
              </w:rPr>
              <w:t>ADC</w:t>
            </w:r>
          </w:p>
        </w:tc>
        <w:tc>
          <w:tcPr>
            <w:tcW w:w="6744" w:type="dxa"/>
          </w:tcPr>
          <w:p w14:paraId="6A3A8005" w14:textId="5E934991" w:rsidR="00587FF1" w:rsidRPr="00587FF1" w:rsidRDefault="00587FF1" w:rsidP="008B50FE">
            <w:pPr>
              <w:jc w:val="both"/>
              <w:rPr>
                <w:rFonts w:ascii="Helvetica" w:hAnsi="Helvetica"/>
                <w:sz w:val="20"/>
                <w:szCs w:val="20"/>
              </w:rPr>
            </w:pPr>
            <w:r w:rsidRPr="00587FF1">
              <w:rPr>
                <w:rFonts w:ascii="Helvetica" w:hAnsi="Helvetica"/>
                <w:sz w:val="20"/>
                <w:szCs w:val="20"/>
              </w:rPr>
              <w:t xml:space="preserve">Ashfield District Council </w:t>
            </w:r>
          </w:p>
        </w:tc>
      </w:tr>
      <w:tr w:rsidR="00994B2F" w:rsidRPr="00956E03" w14:paraId="49FE54AF" w14:textId="77777777" w:rsidTr="008B50FE">
        <w:tc>
          <w:tcPr>
            <w:tcW w:w="2262" w:type="dxa"/>
          </w:tcPr>
          <w:p w14:paraId="641450BA" w14:textId="77777777" w:rsidR="00994B2F" w:rsidRPr="00956E03" w:rsidRDefault="00994B2F" w:rsidP="008B50FE">
            <w:pPr>
              <w:jc w:val="both"/>
              <w:rPr>
                <w:rFonts w:ascii="Helvetica" w:hAnsi="Helvetica" w:cs="Poppins Medium"/>
                <w:b/>
                <w:bCs/>
                <w:color w:val="355C8E"/>
                <w:sz w:val="20"/>
                <w:szCs w:val="20"/>
              </w:rPr>
            </w:pPr>
            <w:bookmarkStart w:id="0" w:name="_Toc185927397"/>
            <w:bookmarkStart w:id="1" w:name="_Toc185942710"/>
            <w:r w:rsidRPr="00956E03">
              <w:rPr>
                <w:rFonts w:ascii="Helvetica" w:hAnsi="Helvetica" w:cs="Poppins Medium"/>
                <w:b/>
                <w:bCs/>
                <w:color w:val="355C8E"/>
                <w:sz w:val="20"/>
                <w:szCs w:val="20"/>
              </w:rPr>
              <w:t>AM</w:t>
            </w:r>
          </w:p>
        </w:tc>
        <w:tc>
          <w:tcPr>
            <w:tcW w:w="6744" w:type="dxa"/>
          </w:tcPr>
          <w:p w14:paraId="7A69DADD" w14:textId="77777777" w:rsidR="00994B2F" w:rsidRPr="00587FF1" w:rsidRDefault="00994B2F" w:rsidP="008B50FE">
            <w:pPr>
              <w:jc w:val="both"/>
              <w:rPr>
                <w:rFonts w:ascii="Helvetica" w:hAnsi="Helvetica"/>
                <w:sz w:val="20"/>
                <w:szCs w:val="20"/>
              </w:rPr>
            </w:pPr>
            <w:r w:rsidRPr="00587FF1">
              <w:rPr>
                <w:rFonts w:ascii="Helvetica" w:hAnsi="Helvetica"/>
                <w:sz w:val="20"/>
                <w:szCs w:val="20"/>
              </w:rPr>
              <w:t>Additional Modification</w:t>
            </w:r>
          </w:p>
        </w:tc>
      </w:tr>
      <w:tr w:rsidR="00994B2F" w:rsidRPr="00956E03" w14:paraId="0820ADCE" w14:textId="77777777" w:rsidTr="008B50FE">
        <w:tc>
          <w:tcPr>
            <w:tcW w:w="2262" w:type="dxa"/>
          </w:tcPr>
          <w:p w14:paraId="27AE7BDD" w14:textId="5A58A6D0" w:rsidR="00994B2F" w:rsidRDefault="00994B2F" w:rsidP="008B50FE">
            <w:pPr>
              <w:jc w:val="both"/>
              <w:rPr>
                <w:rFonts w:ascii="Helvetica" w:hAnsi="Helvetica" w:cs="Poppins Medium"/>
                <w:b/>
                <w:bCs/>
                <w:color w:val="355C8E"/>
                <w:sz w:val="20"/>
                <w:szCs w:val="20"/>
              </w:rPr>
            </w:pPr>
            <w:proofErr w:type="spellStart"/>
            <w:r>
              <w:rPr>
                <w:rFonts w:ascii="Helvetica" w:hAnsi="Helvetica" w:cs="Poppins Medium"/>
                <w:b/>
                <w:bCs/>
                <w:color w:val="355C8E"/>
                <w:sz w:val="20"/>
                <w:szCs w:val="20"/>
              </w:rPr>
              <w:t>EiP</w:t>
            </w:r>
            <w:proofErr w:type="spellEnd"/>
          </w:p>
        </w:tc>
        <w:tc>
          <w:tcPr>
            <w:tcW w:w="6744" w:type="dxa"/>
          </w:tcPr>
          <w:p w14:paraId="6BD29165" w14:textId="7B8A0240" w:rsidR="00994B2F" w:rsidRPr="00587FF1" w:rsidRDefault="00994B2F" w:rsidP="008B50FE">
            <w:pPr>
              <w:jc w:val="both"/>
              <w:rPr>
                <w:rFonts w:ascii="Helvetica" w:hAnsi="Helvetica"/>
                <w:sz w:val="20"/>
                <w:szCs w:val="20"/>
              </w:rPr>
            </w:pPr>
            <w:r w:rsidRPr="00587FF1">
              <w:rPr>
                <w:rFonts w:ascii="Helvetica" w:hAnsi="Helvetica"/>
                <w:sz w:val="20"/>
                <w:szCs w:val="20"/>
              </w:rPr>
              <w:t xml:space="preserve">Examination in Public </w:t>
            </w:r>
          </w:p>
        </w:tc>
      </w:tr>
      <w:tr w:rsidR="00994B2F" w:rsidRPr="00956E03" w14:paraId="51056B49" w14:textId="77777777" w:rsidTr="008B50FE">
        <w:tc>
          <w:tcPr>
            <w:tcW w:w="2262" w:type="dxa"/>
          </w:tcPr>
          <w:p w14:paraId="3D0395EA" w14:textId="77777777" w:rsidR="00994B2F" w:rsidRPr="00956E03" w:rsidRDefault="00994B2F" w:rsidP="008B50FE">
            <w:pPr>
              <w:jc w:val="both"/>
              <w:rPr>
                <w:rFonts w:ascii="Helvetica" w:hAnsi="Helvetica" w:cs="Poppins Medium"/>
                <w:b/>
                <w:bCs/>
                <w:color w:val="355C8E"/>
                <w:sz w:val="20"/>
                <w:szCs w:val="20"/>
              </w:rPr>
            </w:pPr>
            <w:r w:rsidRPr="00956E03">
              <w:rPr>
                <w:rFonts w:ascii="Helvetica" w:hAnsi="Helvetica" w:cs="Poppins Medium"/>
                <w:b/>
                <w:bCs/>
                <w:color w:val="355C8E"/>
                <w:sz w:val="20"/>
                <w:szCs w:val="20"/>
              </w:rPr>
              <w:t>HRA</w:t>
            </w:r>
          </w:p>
        </w:tc>
        <w:tc>
          <w:tcPr>
            <w:tcW w:w="6744" w:type="dxa"/>
          </w:tcPr>
          <w:p w14:paraId="4D9B11C4" w14:textId="77777777" w:rsidR="00994B2F" w:rsidRPr="00587FF1" w:rsidRDefault="00994B2F" w:rsidP="008B50FE">
            <w:pPr>
              <w:jc w:val="both"/>
              <w:rPr>
                <w:rFonts w:ascii="Helvetica" w:hAnsi="Helvetica"/>
                <w:sz w:val="20"/>
                <w:szCs w:val="20"/>
              </w:rPr>
            </w:pPr>
            <w:r w:rsidRPr="00587FF1">
              <w:rPr>
                <w:rFonts w:ascii="Helvetica" w:hAnsi="Helvetica"/>
                <w:sz w:val="20"/>
                <w:szCs w:val="20"/>
              </w:rPr>
              <w:t xml:space="preserve">Habitats Regulations Assessment </w:t>
            </w:r>
          </w:p>
        </w:tc>
      </w:tr>
      <w:tr w:rsidR="00994B2F" w:rsidRPr="00956E03" w14:paraId="28EFC003" w14:textId="77777777" w:rsidTr="008B50FE">
        <w:tc>
          <w:tcPr>
            <w:tcW w:w="2262" w:type="dxa"/>
          </w:tcPr>
          <w:p w14:paraId="57F1BC9D" w14:textId="77777777" w:rsidR="00994B2F" w:rsidRPr="00956E03" w:rsidRDefault="00994B2F" w:rsidP="008B50FE">
            <w:pPr>
              <w:jc w:val="both"/>
              <w:rPr>
                <w:rFonts w:ascii="Helvetica" w:hAnsi="Helvetica" w:cs="Poppins Medium"/>
                <w:b/>
                <w:bCs/>
                <w:color w:val="355C8E"/>
                <w:sz w:val="20"/>
                <w:szCs w:val="20"/>
              </w:rPr>
            </w:pPr>
            <w:r w:rsidRPr="00956E03">
              <w:rPr>
                <w:rFonts w:ascii="Helvetica" w:hAnsi="Helvetica" w:cs="Poppins Medium"/>
                <w:b/>
                <w:bCs/>
                <w:color w:val="355C8E"/>
                <w:sz w:val="20"/>
                <w:szCs w:val="20"/>
              </w:rPr>
              <w:t>LPA</w:t>
            </w:r>
          </w:p>
        </w:tc>
        <w:tc>
          <w:tcPr>
            <w:tcW w:w="6744" w:type="dxa"/>
          </w:tcPr>
          <w:p w14:paraId="6FDDBEDB" w14:textId="77777777" w:rsidR="00994B2F" w:rsidRPr="00587FF1" w:rsidRDefault="00994B2F" w:rsidP="008B50FE">
            <w:pPr>
              <w:jc w:val="both"/>
              <w:rPr>
                <w:rFonts w:ascii="Helvetica" w:hAnsi="Helvetica" w:cs="Poppins"/>
                <w:sz w:val="20"/>
                <w:szCs w:val="20"/>
              </w:rPr>
            </w:pPr>
            <w:r w:rsidRPr="00587FF1">
              <w:rPr>
                <w:rFonts w:ascii="Helvetica" w:hAnsi="Helvetica" w:cs="Poppins"/>
                <w:sz w:val="20"/>
                <w:szCs w:val="20"/>
              </w:rPr>
              <w:t>Local Planning Authority</w:t>
            </w:r>
          </w:p>
        </w:tc>
      </w:tr>
      <w:tr w:rsidR="00994B2F" w:rsidRPr="00956E03" w14:paraId="67A67A21" w14:textId="77777777" w:rsidTr="008B50FE">
        <w:tc>
          <w:tcPr>
            <w:tcW w:w="2262" w:type="dxa"/>
          </w:tcPr>
          <w:p w14:paraId="10A5EE83" w14:textId="77777777" w:rsidR="00994B2F" w:rsidRPr="00956E03" w:rsidRDefault="00994B2F" w:rsidP="008B50FE">
            <w:pPr>
              <w:jc w:val="both"/>
              <w:rPr>
                <w:rFonts w:ascii="Helvetica" w:hAnsi="Helvetica" w:cs="Poppins Medium"/>
                <w:b/>
                <w:bCs/>
                <w:color w:val="355C8E"/>
                <w:sz w:val="20"/>
                <w:szCs w:val="20"/>
              </w:rPr>
            </w:pPr>
            <w:r w:rsidRPr="00956E03">
              <w:rPr>
                <w:rFonts w:ascii="Helvetica" w:hAnsi="Helvetica" w:cs="Poppins Medium"/>
                <w:b/>
                <w:bCs/>
                <w:color w:val="355C8E"/>
                <w:sz w:val="20"/>
                <w:szCs w:val="20"/>
              </w:rPr>
              <w:t>LSE</w:t>
            </w:r>
          </w:p>
        </w:tc>
        <w:tc>
          <w:tcPr>
            <w:tcW w:w="6744" w:type="dxa"/>
          </w:tcPr>
          <w:p w14:paraId="48BBCCA4" w14:textId="77777777" w:rsidR="00994B2F" w:rsidRPr="00587FF1" w:rsidRDefault="00994B2F" w:rsidP="008B50FE">
            <w:pPr>
              <w:jc w:val="both"/>
              <w:rPr>
                <w:rFonts w:ascii="Helvetica" w:hAnsi="Helvetica" w:cs="Poppins"/>
                <w:sz w:val="20"/>
                <w:szCs w:val="20"/>
              </w:rPr>
            </w:pPr>
            <w:r w:rsidRPr="00587FF1">
              <w:rPr>
                <w:rFonts w:ascii="Helvetica" w:hAnsi="Helvetica" w:cs="Poppins"/>
                <w:sz w:val="20"/>
                <w:szCs w:val="20"/>
              </w:rPr>
              <w:t>Likely Significant Effects</w:t>
            </w:r>
          </w:p>
        </w:tc>
      </w:tr>
      <w:tr w:rsidR="00994B2F" w:rsidRPr="00956E03" w14:paraId="32179464" w14:textId="77777777" w:rsidTr="008B50FE">
        <w:tc>
          <w:tcPr>
            <w:tcW w:w="2262" w:type="dxa"/>
          </w:tcPr>
          <w:p w14:paraId="634BCCA6" w14:textId="77777777" w:rsidR="00994B2F" w:rsidRPr="00956E03" w:rsidRDefault="00994B2F" w:rsidP="008B50FE">
            <w:pPr>
              <w:jc w:val="both"/>
              <w:rPr>
                <w:rFonts w:ascii="Helvetica" w:hAnsi="Helvetica" w:cs="Poppins Medium"/>
                <w:b/>
                <w:bCs/>
                <w:color w:val="355C8E"/>
                <w:sz w:val="20"/>
                <w:szCs w:val="20"/>
              </w:rPr>
            </w:pPr>
            <w:r w:rsidRPr="00956E03">
              <w:rPr>
                <w:rFonts w:ascii="Helvetica" w:hAnsi="Helvetica" w:cs="Poppins Medium"/>
                <w:b/>
                <w:bCs/>
                <w:color w:val="355C8E"/>
                <w:sz w:val="20"/>
                <w:szCs w:val="20"/>
              </w:rPr>
              <w:t>MM</w:t>
            </w:r>
          </w:p>
        </w:tc>
        <w:tc>
          <w:tcPr>
            <w:tcW w:w="6744" w:type="dxa"/>
          </w:tcPr>
          <w:p w14:paraId="6DF6DA0A" w14:textId="77777777" w:rsidR="00994B2F" w:rsidRPr="00587FF1" w:rsidRDefault="00994B2F" w:rsidP="008B50FE">
            <w:pPr>
              <w:jc w:val="both"/>
              <w:rPr>
                <w:rFonts w:ascii="Helvetica" w:hAnsi="Helvetica"/>
                <w:sz w:val="20"/>
                <w:szCs w:val="20"/>
              </w:rPr>
            </w:pPr>
            <w:r w:rsidRPr="00587FF1">
              <w:rPr>
                <w:rFonts w:ascii="Helvetica" w:hAnsi="Helvetica"/>
                <w:sz w:val="20"/>
                <w:szCs w:val="20"/>
              </w:rPr>
              <w:t>Main Modification</w:t>
            </w:r>
          </w:p>
        </w:tc>
      </w:tr>
      <w:tr w:rsidR="006269CC" w:rsidRPr="00956E03" w14:paraId="20040004" w14:textId="77777777" w:rsidTr="008B50FE">
        <w:tc>
          <w:tcPr>
            <w:tcW w:w="2262" w:type="dxa"/>
          </w:tcPr>
          <w:p w14:paraId="0F3A5796" w14:textId="1B6FECF2" w:rsidR="006269CC" w:rsidRPr="00956E03" w:rsidRDefault="006269CC" w:rsidP="008B50FE">
            <w:pPr>
              <w:jc w:val="both"/>
              <w:rPr>
                <w:rFonts w:ascii="Helvetica" w:hAnsi="Helvetica" w:cs="Poppins Medium"/>
                <w:b/>
                <w:bCs/>
                <w:color w:val="355C8E"/>
                <w:sz w:val="20"/>
                <w:szCs w:val="20"/>
              </w:rPr>
            </w:pPr>
            <w:proofErr w:type="spellStart"/>
            <w:r>
              <w:rPr>
                <w:rFonts w:ascii="Helvetica" w:hAnsi="Helvetica" w:cs="Poppins Medium"/>
                <w:b/>
                <w:bCs/>
                <w:color w:val="355C8E"/>
                <w:sz w:val="20"/>
                <w:szCs w:val="20"/>
              </w:rPr>
              <w:t>ppSPA</w:t>
            </w:r>
            <w:proofErr w:type="spellEnd"/>
          </w:p>
        </w:tc>
        <w:tc>
          <w:tcPr>
            <w:tcW w:w="6744" w:type="dxa"/>
          </w:tcPr>
          <w:p w14:paraId="4C3ECB24" w14:textId="4428926E" w:rsidR="006269CC" w:rsidRPr="00587FF1" w:rsidRDefault="006269CC" w:rsidP="008B50FE">
            <w:pPr>
              <w:jc w:val="both"/>
              <w:rPr>
                <w:rFonts w:ascii="Helvetica" w:hAnsi="Helvetica"/>
                <w:sz w:val="20"/>
                <w:szCs w:val="20"/>
              </w:rPr>
            </w:pPr>
            <w:r w:rsidRPr="00587FF1">
              <w:rPr>
                <w:rFonts w:ascii="Helvetica" w:hAnsi="Helvetica"/>
                <w:sz w:val="20"/>
                <w:szCs w:val="20"/>
              </w:rPr>
              <w:t>Possible potential Special Protection Area</w:t>
            </w:r>
          </w:p>
        </w:tc>
      </w:tr>
      <w:tr w:rsidR="00994B2F" w:rsidRPr="00956E03" w14:paraId="538C5355" w14:textId="77777777" w:rsidTr="008B50FE">
        <w:tc>
          <w:tcPr>
            <w:tcW w:w="2262" w:type="dxa"/>
          </w:tcPr>
          <w:p w14:paraId="3BB2572E" w14:textId="77777777" w:rsidR="00994B2F" w:rsidRPr="00956E03" w:rsidRDefault="00994B2F" w:rsidP="008B50FE">
            <w:pPr>
              <w:jc w:val="both"/>
              <w:rPr>
                <w:rFonts w:ascii="Helvetica" w:hAnsi="Helvetica" w:cs="Poppins Medium"/>
                <w:b/>
                <w:bCs/>
                <w:color w:val="355C8E"/>
                <w:sz w:val="20"/>
                <w:szCs w:val="20"/>
              </w:rPr>
            </w:pPr>
            <w:r w:rsidRPr="00956E03">
              <w:rPr>
                <w:rFonts w:ascii="Helvetica" w:hAnsi="Helvetica" w:cs="Poppins Medium"/>
                <w:b/>
                <w:bCs/>
                <w:color w:val="355C8E"/>
                <w:sz w:val="20"/>
                <w:szCs w:val="20"/>
              </w:rPr>
              <w:t>SAC</w:t>
            </w:r>
          </w:p>
        </w:tc>
        <w:tc>
          <w:tcPr>
            <w:tcW w:w="6744" w:type="dxa"/>
          </w:tcPr>
          <w:p w14:paraId="43C76577" w14:textId="77777777" w:rsidR="00994B2F" w:rsidRPr="00587FF1" w:rsidRDefault="00994B2F" w:rsidP="008B50FE">
            <w:pPr>
              <w:jc w:val="both"/>
              <w:rPr>
                <w:rFonts w:ascii="Helvetica" w:hAnsi="Helvetica" w:cs="Poppins"/>
                <w:sz w:val="20"/>
                <w:szCs w:val="20"/>
              </w:rPr>
            </w:pPr>
            <w:r w:rsidRPr="00587FF1">
              <w:rPr>
                <w:rFonts w:ascii="Helvetica" w:hAnsi="Helvetica" w:cs="Poppins"/>
                <w:sz w:val="20"/>
                <w:szCs w:val="20"/>
              </w:rPr>
              <w:t>Special Area of Conservation</w:t>
            </w:r>
          </w:p>
        </w:tc>
      </w:tr>
      <w:tr w:rsidR="00994B2F" w:rsidRPr="00C137A4" w14:paraId="44BA65F5" w14:textId="77777777" w:rsidTr="00587FF1">
        <w:trPr>
          <w:trHeight w:val="49"/>
        </w:trPr>
        <w:tc>
          <w:tcPr>
            <w:tcW w:w="2262" w:type="dxa"/>
          </w:tcPr>
          <w:p w14:paraId="0964F016" w14:textId="77777777" w:rsidR="00994B2F" w:rsidRPr="00C137A4" w:rsidRDefault="00994B2F" w:rsidP="008B50FE">
            <w:pPr>
              <w:jc w:val="both"/>
              <w:rPr>
                <w:rFonts w:ascii="Helvetica" w:hAnsi="Helvetica" w:cs="Poppins Medium"/>
                <w:b/>
                <w:bCs/>
                <w:color w:val="355C8E"/>
                <w:sz w:val="20"/>
                <w:szCs w:val="20"/>
              </w:rPr>
            </w:pPr>
            <w:r w:rsidRPr="00C137A4">
              <w:rPr>
                <w:rFonts w:ascii="Helvetica" w:hAnsi="Helvetica" w:cs="Poppins Medium"/>
                <w:b/>
                <w:bCs/>
                <w:color w:val="355C8E"/>
                <w:sz w:val="20"/>
                <w:szCs w:val="20"/>
              </w:rPr>
              <w:t>SPA</w:t>
            </w:r>
          </w:p>
        </w:tc>
        <w:tc>
          <w:tcPr>
            <w:tcW w:w="6744" w:type="dxa"/>
          </w:tcPr>
          <w:p w14:paraId="005B2C2D" w14:textId="77777777" w:rsidR="00994B2F" w:rsidRPr="00587FF1" w:rsidRDefault="00994B2F" w:rsidP="008B50FE">
            <w:pPr>
              <w:jc w:val="both"/>
              <w:rPr>
                <w:rFonts w:ascii="Helvetica" w:hAnsi="Helvetica" w:cs="Poppins"/>
                <w:sz w:val="20"/>
                <w:szCs w:val="20"/>
              </w:rPr>
            </w:pPr>
            <w:r w:rsidRPr="00587FF1">
              <w:rPr>
                <w:rFonts w:ascii="Helvetica" w:hAnsi="Helvetica" w:cs="Poppins"/>
                <w:sz w:val="20"/>
                <w:szCs w:val="20"/>
              </w:rPr>
              <w:t>Special Protection Area</w:t>
            </w:r>
          </w:p>
        </w:tc>
      </w:tr>
    </w:tbl>
    <w:p w14:paraId="53699FA5" w14:textId="77777777" w:rsidR="005D737B" w:rsidRPr="00DA36AE" w:rsidRDefault="005D737B" w:rsidP="003A4EA1">
      <w:pPr>
        <w:pStyle w:val="Heading1"/>
        <w:numPr>
          <w:ilvl w:val="0"/>
          <w:numId w:val="0"/>
        </w:numPr>
        <w:ind w:left="1134"/>
        <w:jc w:val="both"/>
      </w:pPr>
      <w:bookmarkStart w:id="2" w:name="_Toc230168535"/>
      <w:r w:rsidRPr="00DA36AE">
        <w:lastRenderedPageBreak/>
        <w:t>Executive summary</w:t>
      </w:r>
      <w:bookmarkEnd w:id="0"/>
      <w:bookmarkEnd w:id="1"/>
      <w:bookmarkEnd w:id="2"/>
    </w:p>
    <w:p w14:paraId="78B385BA" w14:textId="393900B2" w:rsidR="006B7C92" w:rsidRPr="00256C9E" w:rsidRDefault="006B7C92" w:rsidP="006B7C92">
      <w:pPr>
        <w:pStyle w:val="ExecSummaryheading"/>
      </w:pPr>
      <w:r w:rsidRPr="00256C9E">
        <w:t xml:space="preserve">Purpose of this report </w:t>
      </w:r>
    </w:p>
    <w:p w14:paraId="5DCCBD5C" w14:textId="5323A963" w:rsidR="006B7C92" w:rsidRPr="00256C9E" w:rsidRDefault="006B7C92" w:rsidP="006B7C92">
      <w:pPr>
        <w:pStyle w:val="executivesummary"/>
      </w:pPr>
      <w:r w:rsidRPr="00256C9E">
        <w:t xml:space="preserve">This Habitats Regulations Assessment (HRA) report appraises the Schedules of Proposed Main Modifications to the </w:t>
      </w:r>
      <w:r w:rsidR="00256C9E">
        <w:t>Ashfield</w:t>
      </w:r>
      <w:r w:rsidR="00256C9E" w:rsidRPr="00256C9E">
        <w:t xml:space="preserve"> </w:t>
      </w:r>
      <w:r w:rsidRPr="00256C9E">
        <w:t>Local Plan (</w:t>
      </w:r>
      <w:r w:rsidR="00256C9E">
        <w:t>the Local Plan</w:t>
      </w:r>
      <w:r w:rsidRPr="00256C9E">
        <w:t xml:space="preserve">) </w:t>
      </w:r>
      <w:r w:rsidR="00F960B6" w:rsidRPr="00256C9E">
        <w:t>(</w:t>
      </w:r>
      <w:r w:rsidR="00256C9E">
        <w:t>2023-2040</w:t>
      </w:r>
      <w:r w:rsidR="00F960B6" w:rsidRPr="00256C9E">
        <w:t xml:space="preserve">) </w:t>
      </w:r>
      <w:r w:rsidRPr="00256C9E">
        <w:t xml:space="preserve">that have been </w:t>
      </w:r>
      <w:r w:rsidR="00F960B6" w:rsidRPr="00256C9E">
        <w:t xml:space="preserve">recommended </w:t>
      </w:r>
      <w:r w:rsidR="001F03B6" w:rsidRPr="00256C9E">
        <w:t xml:space="preserve">by the Inspector during the </w:t>
      </w:r>
      <w:r w:rsidR="00EC4A59" w:rsidRPr="00256C9E">
        <w:t>E</w:t>
      </w:r>
      <w:r w:rsidR="001F03B6" w:rsidRPr="00256C9E">
        <w:t xml:space="preserve">xamination in </w:t>
      </w:r>
      <w:r w:rsidR="00EC4A59" w:rsidRPr="00256C9E">
        <w:t>P</w:t>
      </w:r>
      <w:r w:rsidR="001F03B6" w:rsidRPr="00256C9E">
        <w:t>ublic</w:t>
      </w:r>
      <w:r w:rsidR="00EC4A59" w:rsidRPr="00256C9E">
        <w:t xml:space="preserve"> (</w:t>
      </w:r>
      <w:proofErr w:type="spellStart"/>
      <w:r w:rsidR="00EC4A59" w:rsidRPr="00256C9E">
        <w:t>EiP</w:t>
      </w:r>
      <w:proofErr w:type="spellEnd"/>
      <w:r w:rsidR="00EC4A59" w:rsidRPr="00256C9E">
        <w:t>)</w:t>
      </w:r>
      <w:r w:rsidR="001F03B6" w:rsidRPr="00256C9E">
        <w:t xml:space="preserve"> of the </w:t>
      </w:r>
      <w:r w:rsidR="00256C9E">
        <w:t>Local Plan</w:t>
      </w:r>
      <w:r w:rsidR="00256C9E" w:rsidRPr="00256C9E">
        <w:t xml:space="preserve"> </w:t>
      </w:r>
      <w:r w:rsidR="001F03B6" w:rsidRPr="00256C9E">
        <w:t xml:space="preserve">to ensure it </w:t>
      </w:r>
      <w:r w:rsidR="00F960B6" w:rsidRPr="00256C9E">
        <w:t>can be found</w:t>
      </w:r>
      <w:r w:rsidR="001F03B6" w:rsidRPr="00256C9E">
        <w:t xml:space="preserve"> sound. </w:t>
      </w:r>
    </w:p>
    <w:p w14:paraId="628FAB1D" w14:textId="37E57483" w:rsidR="006B7C92" w:rsidRPr="00256C9E" w:rsidRDefault="006B7C92" w:rsidP="006B7C92">
      <w:pPr>
        <w:pStyle w:val="ExecSummaryheading"/>
      </w:pPr>
      <w:r w:rsidRPr="00256C9E">
        <w:t>Evaluation of the Main Modifications</w:t>
      </w:r>
    </w:p>
    <w:p w14:paraId="58BB1429" w14:textId="40DE091B" w:rsidR="006B7C92" w:rsidRDefault="006B7C92" w:rsidP="006B7C92">
      <w:pPr>
        <w:pStyle w:val="executivesummary"/>
      </w:pPr>
      <w:r w:rsidRPr="00256C9E">
        <w:t xml:space="preserve">The Main Modifications have been evaluated in </w:t>
      </w:r>
      <w:r w:rsidRPr="00256C9E">
        <w:rPr>
          <w:b/>
          <w:bCs/>
        </w:rPr>
        <w:t>Appendix A</w:t>
      </w:r>
      <w:r w:rsidRPr="00256C9E">
        <w:t xml:space="preserve"> of this report to understand if they will result in new </w:t>
      </w:r>
      <w:r w:rsidR="00F960B6" w:rsidRPr="00256C9E">
        <w:t>likely significant effects (</w:t>
      </w:r>
      <w:r w:rsidRPr="00256C9E">
        <w:t>LSEs</w:t>
      </w:r>
      <w:r w:rsidR="00F960B6" w:rsidRPr="00256C9E">
        <w:t>)</w:t>
      </w:r>
      <w:r w:rsidRPr="00256C9E">
        <w:t xml:space="preserve"> on European sites, and whether the conclusions of the HRA process for the submitted </w:t>
      </w:r>
      <w:r w:rsidR="00256C9E">
        <w:t>Local Plan</w:t>
      </w:r>
      <w:r w:rsidR="00256C9E" w:rsidRPr="00256C9E">
        <w:t xml:space="preserve"> </w:t>
      </w:r>
      <w:r w:rsidRPr="00256C9E">
        <w:t>remain valid.</w:t>
      </w:r>
    </w:p>
    <w:p w14:paraId="2D065D31" w14:textId="702071CF" w:rsidR="00256C9E" w:rsidRPr="00256C9E" w:rsidRDefault="00256C9E" w:rsidP="00256C9E">
      <w:pPr>
        <w:pStyle w:val="executivesummary"/>
      </w:pPr>
      <w:r w:rsidRPr="00256C9E">
        <w:t xml:space="preserve">In addition, to ensure a ‘risk-based’ approach </w:t>
      </w:r>
      <w:r>
        <w:t>is</w:t>
      </w:r>
      <w:r w:rsidRPr="00256C9E">
        <w:t xml:space="preserve"> adopted in line with Natural England’s standing advice</w:t>
      </w:r>
      <w:r>
        <w:t xml:space="preserve"> in relation to the Sherwood Forest possible potential Special Protection Area (</w:t>
      </w:r>
      <w:proofErr w:type="spellStart"/>
      <w:r>
        <w:t>ppSPA</w:t>
      </w:r>
      <w:proofErr w:type="spellEnd"/>
      <w:r>
        <w:t>)</w:t>
      </w:r>
      <w:r w:rsidRPr="00256C9E">
        <w:t xml:space="preserve">, consideration </w:t>
      </w:r>
      <w:r w:rsidR="006269CC">
        <w:t>has</w:t>
      </w:r>
      <w:r w:rsidRPr="00256C9E">
        <w:t xml:space="preserve"> also </w:t>
      </w:r>
      <w:r w:rsidR="006269CC">
        <w:t xml:space="preserve">been </w:t>
      </w:r>
      <w:r w:rsidRPr="00256C9E">
        <w:t>given to the following:</w:t>
      </w:r>
    </w:p>
    <w:p w14:paraId="6831F672" w14:textId="4C93040D" w:rsidR="00256C9E" w:rsidRPr="00256C9E" w:rsidRDefault="00256C9E" w:rsidP="00D8203C">
      <w:pPr>
        <w:pStyle w:val="Lepusbullets"/>
      </w:pPr>
      <w:r w:rsidRPr="00256C9E">
        <w:t>Air pollution (in-combination);</w:t>
      </w:r>
    </w:p>
    <w:p w14:paraId="5FC8557E" w14:textId="4591987A" w:rsidR="00256C9E" w:rsidRPr="00256C9E" w:rsidRDefault="00256C9E" w:rsidP="00D8203C">
      <w:pPr>
        <w:pStyle w:val="Lepusbullets"/>
      </w:pPr>
      <w:r w:rsidRPr="00256C9E">
        <w:t>Habitat loss / fragmentation (alone); and,</w:t>
      </w:r>
    </w:p>
    <w:p w14:paraId="28063A51" w14:textId="1AF9316B" w:rsidR="00256C9E" w:rsidRPr="00256C9E" w:rsidRDefault="00256C9E" w:rsidP="00D8203C">
      <w:pPr>
        <w:pStyle w:val="Lepusbullets"/>
      </w:pPr>
      <w:r w:rsidRPr="00256C9E">
        <w:t>Public access and disturbance (recreation and urbanisation impacts).</w:t>
      </w:r>
    </w:p>
    <w:p w14:paraId="1C013F24" w14:textId="68370370" w:rsidR="006B7C92" w:rsidRPr="00256C9E" w:rsidRDefault="006B7C92" w:rsidP="006B7C92">
      <w:pPr>
        <w:pStyle w:val="executivesummary"/>
      </w:pPr>
      <w:r w:rsidRPr="00256C9E">
        <w:t xml:space="preserve">The methodology for the assessment process is the same as that used at all earlier stages in the HRA of the submitted </w:t>
      </w:r>
      <w:r w:rsidR="00256C9E">
        <w:t>Local Plan</w:t>
      </w:r>
      <w:r w:rsidRPr="00256C9E">
        <w:t>.</w:t>
      </w:r>
    </w:p>
    <w:p w14:paraId="49C8EA6F" w14:textId="77777777" w:rsidR="00E44531" w:rsidRDefault="006B7C92" w:rsidP="006B7C92">
      <w:pPr>
        <w:pStyle w:val="executivesummary"/>
      </w:pPr>
      <w:r w:rsidRPr="00256C9E">
        <w:t xml:space="preserve">The assessment indicates that </w:t>
      </w:r>
      <w:proofErr w:type="gramStart"/>
      <w:r w:rsidRPr="00256C9E">
        <w:t>the majority of</w:t>
      </w:r>
      <w:proofErr w:type="gramEnd"/>
      <w:r w:rsidRPr="00256C9E">
        <w:t xml:space="preserve"> the proposed modifications do not result in a change to the outcomes of the HRA prepared at the submission stage of plan-making</w:t>
      </w:r>
      <w:r w:rsidR="00256C9E">
        <w:t xml:space="preserve"> </w:t>
      </w:r>
      <w:r w:rsidR="00E44531">
        <w:t xml:space="preserve">process </w:t>
      </w:r>
      <w:r w:rsidR="00256C9E">
        <w:t xml:space="preserve">or through </w:t>
      </w:r>
      <w:r w:rsidR="00E44531">
        <w:t>the</w:t>
      </w:r>
      <w:r w:rsidR="00256C9E">
        <w:t xml:space="preserve"> Addendum HRA Report </w:t>
      </w:r>
      <w:r w:rsidR="00E44531">
        <w:t>which</w:t>
      </w:r>
      <w:r w:rsidR="00256C9E">
        <w:t xml:space="preserve"> was prepared during the examination to assess the inclusion of 13 additional </w:t>
      </w:r>
      <w:r w:rsidR="00E44531">
        <w:t xml:space="preserve">residential </w:t>
      </w:r>
      <w:r w:rsidR="00256C9E">
        <w:t>site</w:t>
      </w:r>
      <w:r w:rsidR="00E44531">
        <w:t xml:space="preserve"> allocations</w:t>
      </w:r>
      <w:r w:rsidRPr="00256C9E">
        <w:t xml:space="preserve">. </w:t>
      </w:r>
      <w:r w:rsidR="0030729F" w:rsidRPr="00256C9E">
        <w:t xml:space="preserve"> </w:t>
      </w:r>
    </w:p>
    <w:p w14:paraId="76DFFE2C" w14:textId="26266250" w:rsidR="006B7C92" w:rsidRPr="004E7F07" w:rsidRDefault="006B7C92" w:rsidP="006B7C92">
      <w:pPr>
        <w:pStyle w:val="executivesummary"/>
      </w:pPr>
      <w:r w:rsidRPr="00256C9E">
        <w:t xml:space="preserve">However, </w:t>
      </w:r>
      <w:r w:rsidR="00E44531">
        <w:t xml:space="preserve">modifications which affect </w:t>
      </w:r>
      <w:r w:rsidR="008B6A38">
        <w:t>two</w:t>
      </w:r>
      <w:r w:rsidR="00256C9E" w:rsidRPr="00256C9E">
        <w:t xml:space="preserve"> </w:t>
      </w:r>
      <w:r w:rsidRPr="00256C9E">
        <w:t>policies represent circumstances where</w:t>
      </w:r>
      <w:r w:rsidR="00F85FAE" w:rsidRPr="00256C9E">
        <w:t xml:space="preserve"> further work is required to evaluate the potential for </w:t>
      </w:r>
      <w:r w:rsidRPr="00256C9E">
        <w:t xml:space="preserve">LSEs </w:t>
      </w:r>
      <w:r w:rsidR="00F85FAE" w:rsidRPr="00256C9E">
        <w:t xml:space="preserve">at </w:t>
      </w:r>
      <w:r w:rsidRPr="00256C9E">
        <w:t>European sites</w:t>
      </w:r>
      <w:r w:rsidR="00256C9E">
        <w:t xml:space="preserve"> and the </w:t>
      </w:r>
      <w:proofErr w:type="spellStart"/>
      <w:r w:rsidR="00256C9E">
        <w:t>ppSPA</w:t>
      </w:r>
      <w:proofErr w:type="spellEnd"/>
      <w:r w:rsidRPr="00256C9E">
        <w:t>.</w:t>
      </w:r>
      <w:r w:rsidR="0030729F" w:rsidRPr="00256C9E">
        <w:t xml:space="preserve"> </w:t>
      </w:r>
      <w:r w:rsidRPr="00256C9E">
        <w:t xml:space="preserve"> These policies have </w:t>
      </w:r>
      <w:r w:rsidRPr="004E7F07">
        <w:t>therefore been identified for further consideration within the HRA process, in accordance with the established assessment methodology</w:t>
      </w:r>
      <w:r w:rsidR="00981481" w:rsidRPr="004E7F07">
        <w:t>:</w:t>
      </w:r>
    </w:p>
    <w:p w14:paraId="1F7A0E53" w14:textId="3F09C8BA" w:rsidR="00D07F27" w:rsidRPr="004E7F07" w:rsidRDefault="00D07F27" w:rsidP="00256C9E">
      <w:pPr>
        <w:pStyle w:val="Lepusbullets"/>
      </w:pPr>
      <w:r w:rsidRPr="004E7F07">
        <w:t>Policy S7: Meeting Future Housing Provision</w:t>
      </w:r>
    </w:p>
    <w:p w14:paraId="47EB01C2" w14:textId="0EF31BB1" w:rsidR="00256C9E" w:rsidRPr="004E7F07" w:rsidRDefault="00256C9E" w:rsidP="00256C9E">
      <w:pPr>
        <w:pStyle w:val="Lepusbullets"/>
      </w:pPr>
      <w:r w:rsidRPr="004E7F07">
        <w:t>Policy H1: Housing</w:t>
      </w:r>
    </w:p>
    <w:p w14:paraId="07428DEE" w14:textId="6204E932" w:rsidR="00256C9E" w:rsidRDefault="00256C9E" w:rsidP="00256C9E">
      <w:pPr>
        <w:pStyle w:val="Lepusbullets"/>
      </w:pPr>
      <w:r w:rsidRPr="004E7F07">
        <w:t>New Policy H1Sk: Sunnyside Farm</w:t>
      </w:r>
      <w:r w:rsidRPr="00256C9E">
        <w:t xml:space="preserve">, Huthwaite </w:t>
      </w:r>
    </w:p>
    <w:p w14:paraId="4CA2851A" w14:textId="3DBEDD4F" w:rsidR="00981481" w:rsidRPr="00256C9E" w:rsidRDefault="00981481" w:rsidP="00256C9E">
      <w:pPr>
        <w:pStyle w:val="executivesummary"/>
        <w:rPr>
          <w:lang w:val="en-US"/>
        </w:rPr>
      </w:pPr>
      <w:r w:rsidRPr="00256C9E">
        <w:t>Whilst the modifications introduce an uplift in the overall housing number</w:t>
      </w:r>
      <w:r w:rsidR="00256C9E">
        <w:t>s</w:t>
      </w:r>
      <w:r w:rsidR="00E44531">
        <w:t xml:space="preserve"> detailed in</w:t>
      </w:r>
      <w:r w:rsidRPr="00256C9E">
        <w:t xml:space="preserve"> </w:t>
      </w:r>
      <w:r w:rsidR="00256C9E">
        <w:t>these two policies</w:t>
      </w:r>
      <w:r w:rsidRPr="00256C9E">
        <w:t>, the overall magnitude does not change the assessment conclusions that were reached in the HRA at submission</w:t>
      </w:r>
      <w:r w:rsidR="00256C9E">
        <w:t xml:space="preserve"> or within the </w:t>
      </w:r>
      <w:r w:rsidR="009A551F">
        <w:t>Addendum</w:t>
      </w:r>
      <w:r w:rsidR="00256C9E">
        <w:t xml:space="preserve"> HRA Report</w:t>
      </w:r>
      <w:r w:rsidRPr="00256C9E">
        <w:t>.</w:t>
      </w:r>
    </w:p>
    <w:p w14:paraId="234DF3CF" w14:textId="32B8A079" w:rsidR="006B7C92" w:rsidRPr="00256C9E" w:rsidRDefault="006B7C92" w:rsidP="006B7C92">
      <w:pPr>
        <w:pStyle w:val="executivesummary"/>
      </w:pPr>
      <w:r w:rsidRPr="00256C9E">
        <w:t xml:space="preserve">Given the continued inclusion of protective policies within the </w:t>
      </w:r>
      <w:r w:rsidR="00256C9E">
        <w:t>Local Plan</w:t>
      </w:r>
      <w:r w:rsidR="00256C9E" w:rsidRPr="00256C9E">
        <w:t xml:space="preserve"> </w:t>
      </w:r>
      <w:r w:rsidRPr="00256C9E">
        <w:t xml:space="preserve">and the </w:t>
      </w:r>
      <w:r w:rsidR="009A551F" w:rsidRPr="00256C9E">
        <w:t>higher-level</w:t>
      </w:r>
      <w:r w:rsidRPr="00256C9E">
        <w:t xml:space="preserve"> regulatory framework, it is considered unlikely that the proposed uplift triggered by </w:t>
      </w:r>
      <w:r w:rsidRPr="00256C9E">
        <w:lastRenderedPageBreak/>
        <w:t xml:space="preserve">modifications to these policies would change the overall conclusions made in the </w:t>
      </w:r>
      <w:r w:rsidR="00256C9E">
        <w:t>Pre-</w:t>
      </w:r>
      <w:r w:rsidRPr="00256C9E">
        <w:t xml:space="preserve">Submission HRA </w:t>
      </w:r>
      <w:r w:rsidR="00256C9E">
        <w:t xml:space="preserve">or Addendum HRA Report </w:t>
      </w:r>
      <w:r w:rsidRPr="00256C9E">
        <w:t>in relation to air</w:t>
      </w:r>
      <w:r w:rsidR="00256C9E">
        <w:t xml:space="preserve">, </w:t>
      </w:r>
      <w:r w:rsidRPr="00256C9E">
        <w:t xml:space="preserve">water </w:t>
      </w:r>
      <w:r w:rsidR="00256C9E">
        <w:t xml:space="preserve">and recreation </w:t>
      </w:r>
      <w:r w:rsidRPr="00256C9E">
        <w:t xml:space="preserve">impacts.  </w:t>
      </w:r>
    </w:p>
    <w:p w14:paraId="008F1A94" w14:textId="351B698F" w:rsidR="006B7C92" w:rsidRPr="00256C9E" w:rsidRDefault="006B7C92" w:rsidP="006B7C92">
      <w:pPr>
        <w:pStyle w:val="executivesummary"/>
      </w:pPr>
      <w:r w:rsidRPr="00256C9E">
        <w:t xml:space="preserve">As such, the conclusions of the </w:t>
      </w:r>
      <w:r w:rsidR="00256C9E">
        <w:t>Pre-</w:t>
      </w:r>
      <w:r w:rsidRPr="00256C9E">
        <w:t xml:space="preserve">Submission HRA </w:t>
      </w:r>
      <w:r w:rsidR="00256C9E">
        <w:t xml:space="preserve">and </w:t>
      </w:r>
      <w:r w:rsidR="00D8203C">
        <w:t>Addendum</w:t>
      </w:r>
      <w:r w:rsidR="00256C9E">
        <w:t xml:space="preserve"> HRA Report </w:t>
      </w:r>
      <w:r w:rsidRPr="00256C9E">
        <w:t xml:space="preserve">remain valid, and no adverse effects on the integrity of any European site </w:t>
      </w:r>
      <w:r w:rsidR="00256C9E">
        <w:t xml:space="preserve">or the Sherwood Forest </w:t>
      </w:r>
      <w:proofErr w:type="spellStart"/>
      <w:r w:rsidR="00256C9E">
        <w:t>ppSPA</w:t>
      </w:r>
      <w:proofErr w:type="spellEnd"/>
      <w:r w:rsidR="00256C9E">
        <w:t xml:space="preserve"> </w:t>
      </w:r>
      <w:r w:rsidRPr="00256C9E">
        <w:t xml:space="preserve">are anticipated </w:t>
      </w:r>
      <w:proofErr w:type="gramStart"/>
      <w:r w:rsidRPr="00256C9E">
        <w:t>as a result of</w:t>
      </w:r>
      <w:proofErr w:type="gramEnd"/>
      <w:r w:rsidRPr="00256C9E">
        <w:t xml:space="preserve"> air quality, water quality</w:t>
      </w:r>
      <w:r w:rsidR="00256C9E">
        <w:t xml:space="preserve"> </w:t>
      </w:r>
      <w:r w:rsidRPr="00256C9E">
        <w:t>or recreational disturbance, either alone or in-combination with other plans and projects.</w:t>
      </w:r>
    </w:p>
    <w:p w14:paraId="0CFB5318" w14:textId="77777777" w:rsidR="006B7C92" w:rsidRPr="00256C9E" w:rsidRDefault="006B7C92" w:rsidP="006B7C92">
      <w:pPr>
        <w:pStyle w:val="ExecSummaryheading"/>
      </w:pPr>
      <w:r w:rsidRPr="00256C9E">
        <w:t xml:space="preserve">Conclusions  </w:t>
      </w:r>
    </w:p>
    <w:p w14:paraId="20AF8375" w14:textId="45D0535D" w:rsidR="006B7C92" w:rsidRPr="00256C9E" w:rsidRDefault="006B7C92" w:rsidP="006B7C92">
      <w:pPr>
        <w:pStyle w:val="executivesummary"/>
        <w:rPr>
          <w:bCs/>
        </w:rPr>
      </w:pPr>
      <w:r w:rsidRPr="00256C9E">
        <w:t xml:space="preserve">This assessment concludes that the modifications evaluated in this report (including </w:t>
      </w:r>
      <w:r w:rsidRPr="00256C9E">
        <w:rPr>
          <w:b/>
          <w:bCs/>
        </w:rPr>
        <w:t>Appendix A</w:t>
      </w:r>
      <w:r w:rsidRPr="00256C9E">
        <w:t>) will not alter the scale, nature, or location of development in a manner that would result in adverse effects on the integrity of any European site</w:t>
      </w:r>
      <w:r w:rsidR="00256C9E">
        <w:t xml:space="preserve"> or the Sherwood Forest </w:t>
      </w:r>
      <w:proofErr w:type="spellStart"/>
      <w:r w:rsidR="00256C9E">
        <w:t>ppSPA</w:t>
      </w:r>
      <w:proofErr w:type="spellEnd"/>
      <w:r w:rsidRPr="00256C9E">
        <w:t xml:space="preserve">. </w:t>
      </w:r>
    </w:p>
    <w:p w14:paraId="11B35DED" w14:textId="430F7E4B" w:rsidR="006B7C92" w:rsidRPr="00256C9E" w:rsidRDefault="006B7C92" w:rsidP="006B7C92">
      <w:pPr>
        <w:pStyle w:val="executivesummary"/>
      </w:pPr>
      <w:r w:rsidRPr="00256C9E">
        <w:t xml:space="preserve">It can therefore be concluded that the proposed modifications to the </w:t>
      </w:r>
      <w:r w:rsidR="00256C9E">
        <w:t>Local Plan</w:t>
      </w:r>
      <w:r w:rsidR="00256C9E" w:rsidRPr="00256C9E">
        <w:t xml:space="preserve"> </w:t>
      </w:r>
      <w:r w:rsidRPr="00256C9E">
        <w:t>will not give rise to adverse impacts on the site integrity of any European site</w:t>
      </w:r>
      <w:r w:rsidR="00256C9E">
        <w:t xml:space="preserve"> or the Sherwood Forest </w:t>
      </w:r>
      <w:proofErr w:type="spellStart"/>
      <w:r w:rsidR="00256C9E">
        <w:t>ppSPA</w:t>
      </w:r>
      <w:proofErr w:type="spellEnd"/>
      <w:r w:rsidRPr="00256C9E">
        <w:t>, either alone or in combination with other plans or projects</w:t>
      </w:r>
    </w:p>
    <w:p w14:paraId="4FAE1FF5" w14:textId="77777777" w:rsidR="00A62B25" w:rsidRPr="00DA36AE" w:rsidRDefault="00A62B25" w:rsidP="003A4EA1">
      <w:pPr>
        <w:tabs>
          <w:tab w:val="left" w:pos="7088"/>
        </w:tabs>
        <w:jc w:val="both"/>
        <w:rPr>
          <w:sz w:val="18"/>
          <w:szCs w:val="18"/>
        </w:rPr>
      </w:pPr>
    </w:p>
    <w:p w14:paraId="66B1C908" w14:textId="77777777" w:rsidR="00A4401B" w:rsidRPr="00DA36AE" w:rsidRDefault="00A4401B" w:rsidP="003A4EA1">
      <w:pPr>
        <w:jc w:val="both"/>
        <w:rPr>
          <w:sz w:val="18"/>
          <w:szCs w:val="18"/>
        </w:rPr>
        <w:sectPr w:rsidR="00A4401B" w:rsidRPr="00DA36AE" w:rsidSect="00A4401B">
          <w:headerReference w:type="even" r:id="rId17"/>
          <w:headerReference w:type="default" r:id="rId18"/>
          <w:footerReference w:type="default" r:id="rId19"/>
          <w:headerReference w:type="first" r:id="rId20"/>
          <w:pgSz w:w="11906" w:h="16838"/>
          <w:pgMar w:top="1440" w:right="1440" w:bottom="1440" w:left="1440" w:header="708" w:footer="708" w:gutter="0"/>
          <w:pgNumType w:fmt="lowerRoman" w:start="1"/>
          <w:cols w:space="708"/>
          <w:docGrid w:linePitch="360"/>
        </w:sectPr>
      </w:pPr>
    </w:p>
    <w:p w14:paraId="431E01FA" w14:textId="11F3F34F" w:rsidR="008E3334" w:rsidRPr="00DA36AE" w:rsidRDefault="008E3334" w:rsidP="003A4EA1">
      <w:pPr>
        <w:pStyle w:val="Heading1"/>
        <w:jc w:val="both"/>
      </w:pPr>
      <w:bookmarkStart w:id="3" w:name="_Toc230168536"/>
      <w:r w:rsidRPr="00DA36AE">
        <w:lastRenderedPageBreak/>
        <w:t>Introduction</w:t>
      </w:r>
      <w:bookmarkEnd w:id="3"/>
    </w:p>
    <w:p w14:paraId="13923576" w14:textId="5D818D8D" w:rsidR="008E3334" w:rsidRPr="00DA36AE" w:rsidRDefault="008E3334" w:rsidP="003A4EA1">
      <w:pPr>
        <w:pStyle w:val="Heading2"/>
        <w:jc w:val="both"/>
      </w:pPr>
      <w:bookmarkStart w:id="4" w:name="_Toc230168537"/>
      <w:r w:rsidRPr="00DA36AE">
        <w:t>Context</w:t>
      </w:r>
      <w:bookmarkEnd w:id="4"/>
    </w:p>
    <w:p w14:paraId="58BB6560" w14:textId="2836AB5B" w:rsidR="006E7776" w:rsidRPr="00DA36AE" w:rsidRDefault="006E7776" w:rsidP="006E7776">
      <w:pPr>
        <w:pStyle w:val="Heading3"/>
      </w:pPr>
      <w:r>
        <w:t xml:space="preserve">Lepus Consulting Ltd (Lepus) has prepared this Habitats Regulations Assessment (HRA) Report of the proposed Main Modifications to the </w:t>
      </w:r>
      <w:r w:rsidR="001C0EA0">
        <w:t>Ashfield</w:t>
      </w:r>
      <w:r>
        <w:t xml:space="preserve"> Local Plan (202</w:t>
      </w:r>
      <w:r w:rsidR="000125DD">
        <w:t>3</w:t>
      </w:r>
      <w:r>
        <w:t>-204</w:t>
      </w:r>
      <w:r w:rsidR="000125DD">
        <w:t>0</w:t>
      </w:r>
      <w:r>
        <w:t xml:space="preserve">) </w:t>
      </w:r>
      <w:r w:rsidRPr="00DA36AE">
        <w:t>as submitte</w:t>
      </w:r>
      <w:r w:rsidRPr="001C0EA0">
        <w:t>d</w:t>
      </w:r>
      <w:r w:rsidRPr="001C0EA0">
        <w:rPr>
          <w:rStyle w:val="FootnoteReference"/>
        </w:rPr>
        <w:footnoteReference w:id="1"/>
      </w:r>
      <w:r w:rsidRPr="001C0EA0">
        <w:t>,</w:t>
      </w:r>
      <w:r w:rsidRPr="00DA36AE">
        <w:t xml:space="preserve"> on behalf of </w:t>
      </w:r>
      <w:r w:rsidR="000125DD">
        <w:t>Ashfield District Council (ADC</w:t>
      </w:r>
      <w:r w:rsidRPr="00DA36AE">
        <w:t>).</w:t>
      </w:r>
    </w:p>
    <w:p w14:paraId="1E8EE1A9" w14:textId="0517C71D" w:rsidR="00580F2C" w:rsidRDefault="00F41FF1" w:rsidP="00994071">
      <w:pPr>
        <w:pStyle w:val="Heading3"/>
      </w:pPr>
      <w:r w:rsidRPr="00A834D1">
        <w:t xml:space="preserve">This </w:t>
      </w:r>
      <w:r w:rsidR="00A834D1" w:rsidRPr="00A834D1">
        <w:t>HRA</w:t>
      </w:r>
      <w:r w:rsidRPr="00A834D1">
        <w:t xml:space="preserve"> Report has appraised the Main Modifications as presented within the </w:t>
      </w:r>
      <w:r w:rsidR="000F624F" w:rsidRPr="00A834D1">
        <w:t>‘</w:t>
      </w:r>
      <w:r w:rsidR="001C0EA0">
        <w:t>Ashfield</w:t>
      </w:r>
      <w:r w:rsidR="00F743C3" w:rsidRPr="00A834D1">
        <w:t xml:space="preserve"> </w:t>
      </w:r>
      <w:r w:rsidR="00A73F12" w:rsidRPr="00A834D1">
        <w:t>Local Plan</w:t>
      </w:r>
      <w:r w:rsidR="001C0EA0">
        <w:t xml:space="preserve"> </w:t>
      </w:r>
      <w:r w:rsidR="00F743C3" w:rsidRPr="00A834D1">
        <w:t>– Main Modifications’ a</w:t>
      </w:r>
      <w:r w:rsidR="001C0EA0">
        <w:t>s well as the</w:t>
      </w:r>
      <w:r w:rsidR="00F743C3" w:rsidRPr="00A834D1">
        <w:t xml:space="preserve"> ‘</w:t>
      </w:r>
      <w:r w:rsidR="001C0EA0">
        <w:t>Ashfield</w:t>
      </w:r>
      <w:r w:rsidR="00F743C3" w:rsidRPr="00A834D1">
        <w:t xml:space="preserve"> Local Plan</w:t>
      </w:r>
      <w:r w:rsidR="001C0EA0">
        <w:t xml:space="preserve"> </w:t>
      </w:r>
      <w:r w:rsidR="00F743C3" w:rsidRPr="00A834D1">
        <w:t xml:space="preserve">– </w:t>
      </w:r>
      <w:r w:rsidR="001C0EA0">
        <w:t>Additional</w:t>
      </w:r>
      <w:r w:rsidR="00F743C3" w:rsidRPr="00A834D1">
        <w:t xml:space="preserve"> </w:t>
      </w:r>
      <w:r w:rsidR="00F743C3" w:rsidRPr="00580F2C">
        <w:t>Modifications’</w:t>
      </w:r>
      <w:r w:rsidR="00330030" w:rsidRPr="00580F2C">
        <w:rPr>
          <w:rStyle w:val="FootnoteReference"/>
        </w:rPr>
        <w:footnoteReference w:id="2"/>
      </w:r>
      <w:r w:rsidR="001F29B2" w:rsidRPr="00580F2C">
        <w:t xml:space="preserve"> </w:t>
      </w:r>
      <w:r w:rsidR="00580F2C">
        <w:t>(versions dated May 2026).</w:t>
      </w:r>
    </w:p>
    <w:p w14:paraId="47D2B4F2" w14:textId="27B1C01D" w:rsidR="008E3334" w:rsidRPr="00A834D1" w:rsidRDefault="00905CC8" w:rsidP="00994071">
      <w:pPr>
        <w:pStyle w:val="Heading3"/>
      </w:pPr>
      <w:r w:rsidRPr="00905CC8">
        <w:t>This HRA has been prepared in accordance with the Conservation of Habitats and Species Regulations 2017 (as amended)</w:t>
      </w:r>
      <w:r w:rsidRPr="00905CC8">
        <w:rPr>
          <w:vertAlign w:val="superscript"/>
        </w:rPr>
        <w:footnoteReference w:id="3"/>
      </w:r>
      <w:r w:rsidRPr="00905CC8">
        <w:t>, known as the Habitats Regulations.</w:t>
      </w:r>
    </w:p>
    <w:p w14:paraId="0E68C0D0" w14:textId="693DFDDF" w:rsidR="008E3334" w:rsidRDefault="008E3334" w:rsidP="00A834D1">
      <w:pPr>
        <w:pStyle w:val="Heading2"/>
        <w:jc w:val="both"/>
      </w:pPr>
      <w:bookmarkStart w:id="5" w:name="_Toc230168538"/>
      <w:r w:rsidRPr="00F743C3">
        <w:t>Purpose of this report</w:t>
      </w:r>
      <w:bookmarkEnd w:id="5"/>
    </w:p>
    <w:p w14:paraId="1D191480" w14:textId="2962347D" w:rsidR="00905CC8" w:rsidRPr="00905CC8" w:rsidRDefault="00905CC8" w:rsidP="00905CC8">
      <w:pPr>
        <w:pStyle w:val="Heading3"/>
      </w:pPr>
      <w:r w:rsidRPr="00905CC8">
        <w:t xml:space="preserve">This Main Modifications HRA Report forms part of </w:t>
      </w:r>
      <w:r w:rsidR="001F29B2">
        <w:t>a</w:t>
      </w:r>
      <w:r w:rsidRPr="00D7592D">
        <w:t xml:space="preserve"> series of HRA reports that have been prepared to document the iterative HRA process and supplements the earlier</w:t>
      </w:r>
      <w:r w:rsidRPr="00905CC8">
        <w:t xml:space="preserve"> HRA outputs delivered alongside preparation of the </w:t>
      </w:r>
      <w:r w:rsidR="00D7592D">
        <w:t>Ashfield</w:t>
      </w:r>
      <w:r w:rsidR="00D7592D" w:rsidRPr="00905CC8">
        <w:t xml:space="preserve"> </w:t>
      </w:r>
      <w:r w:rsidRPr="00905CC8">
        <w:t>Local Plan (</w:t>
      </w:r>
      <w:r w:rsidR="00D7592D">
        <w:t>the Local Plan</w:t>
      </w:r>
      <w:r w:rsidRPr="00905CC8">
        <w:t>) as listed below.</w:t>
      </w:r>
    </w:p>
    <w:p w14:paraId="4F9AAB17" w14:textId="48948AF3" w:rsidR="00A9454C" w:rsidRDefault="00D8182F" w:rsidP="00733BAB">
      <w:pPr>
        <w:pStyle w:val="Lepusbullets"/>
      </w:pPr>
      <w:r>
        <w:t>Pre-submission draft</w:t>
      </w:r>
      <w:r w:rsidR="00A9454C" w:rsidRPr="00211E00">
        <w:t xml:space="preserve"> Plan Habitats Regulations Assessment (Regulation 19)</w:t>
      </w:r>
      <w:r w:rsidR="00487D25" w:rsidRPr="00211E00">
        <w:rPr>
          <w:rStyle w:val="FootnoteReference"/>
        </w:rPr>
        <w:footnoteReference w:id="4"/>
      </w:r>
      <w:r w:rsidR="00880A16">
        <w:t>; and</w:t>
      </w:r>
    </w:p>
    <w:p w14:paraId="0DC85852" w14:textId="331D3705" w:rsidR="008B4DA5" w:rsidRPr="00211E00" w:rsidRDefault="008B4DA5" w:rsidP="00733BAB">
      <w:pPr>
        <w:pStyle w:val="Lepusbullets"/>
      </w:pPr>
      <w:r>
        <w:t>Habitats Regulations Assessment Addendum</w:t>
      </w:r>
      <w:r w:rsidR="001F29B2">
        <w:t xml:space="preserve"> Report</w:t>
      </w:r>
      <w:r w:rsidR="003866AB">
        <w:rPr>
          <w:rStyle w:val="FootnoteReference"/>
        </w:rPr>
        <w:footnoteReference w:id="5"/>
      </w:r>
    </w:p>
    <w:p w14:paraId="3D3B786D" w14:textId="77777777" w:rsidR="001F29B2" w:rsidRPr="001F29B2" w:rsidRDefault="00F41FF1" w:rsidP="001F29B2">
      <w:pPr>
        <w:pStyle w:val="Heading3"/>
      </w:pPr>
      <w:r w:rsidRPr="009B1D52">
        <w:t xml:space="preserve">This </w:t>
      </w:r>
      <w:r w:rsidR="00A9454C">
        <w:t>HR</w:t>
      </w:r>
      <w:r w:rsidRPr="009B1D52">
        <w:t xml:space="preserve">A </w:t>
      </w:r>
      <w:r w:rsidR="004D662C" w:rsidRPr="009B1D52">
        <w:t>R</w:t>
      </w:r>
      <w:r w:rsidRPr="009B1D52">
        <w:t xml:space="preserve">eport has been prepared </w:t>
      </w:r>
      <w:proofErr w:type="gramStart"/>
      <w:r w:rsidRPr="009B1D52">
        <w:t>in order to</w:t>
      </w:r>
      <w:proofErr w:type="gramEnd"/>
      <w:r w:rsidRPr="009B1D52">
        <w:t xml:space="preserve"> consider the Main Modifications to the </w:t>
      </w:r>
      <w:r w:rsidR="00D7592D">
        <w:t xml:space="preserve">Local Plan </w:t>
      </w:r>
      <w:r w:rsidR="00CB3406">
        <w:t xml:space="preserve">which have been </w:t>
      </w:r>
      <w:r w:rsidR="004619CD">
        <w:t>put forward</w:t>
      </w:r>
      <w:r w:rsidR="00CB3406">
        <w:t xml:space="preserve"> by the Inspector</w:t>
      </w:r>
      <w:r w:rsidR="00801107">
        <w:t>s</w:t>
      </w:r>
      <w:r w:rsidRPr="009B1D52">
        <w:t xml:space="preserve"> throughout the examination process</w:t>
      </w:r>
      <w:r w:rsidR="00CB3406">
        <w:t xml:space="preserve"> to ensure soundness of the </w:t>
      </w:r>
      <w:r w:rsidR="00D7592D">
        <w:t>Local Plan</w:t>
      </w:r>
      <w:r w:rsidRPr="009B1D52">
        <w:t xml:space="preserve">. This </w:t>
      </w:r>
      <w:r w:rsidR="00A9454C">
        <w:t>HR</w:t>
      </w:r>
      <w:r w:rsidRPr="009B1D52">
        <w:t>A Report focuses on whether the proposed Main Modifications</w:t>
      </w:r>
      <w:r w:rsidR="00A9454C">
        <w:t xml:space="preserve"> will result in new Likely </w:t>
      </w:r>
      <w:r w:rsidR="009E546A">
        <w:t>Significant</w:t>
      </w:r>
      <w:r w:rsidR="00A9454C">
        <w:t xml:space="preserve"> Effects (LSEs) upon any European Site, and whether the conclusions of the HRA report</w:t>
      </w:r>
      <w:r w:rsidR="00880A16">
        <w:t>s</w:t>
      </w:r>
      <w:r w:rsidR="00A9454C">
        <w:t xml:space="preserve"> listed in </w:t>
      </w:r>
      <w:r w:rsidR="00A9454C" w:rsidRPr="00827FFE">
        <w:rPr>
          <w:b/>
          <w:bCs/>
        </w:rPr>
        <w:t>paragraph</w:t>
      </w:r>
      <w:r w:rsidR="00A9454C">
        <w:t xml:space="preserve"> </w:t>
      </w:r>
      <w:r w:rsidR="00A9454C" w:rsidRPr="00A9454C">
        <w:rPr>
          <w:b/>
          <w:bCs/>
        </w:rPr>
        <w:t>1.2.1</w:t>
      </w:r>
      <w:r w:rsidR="00A9454C">
        <w:t xml:space="preserve"> remain valid </w:t>
      </w:r>
      <w:proofErr w:type="gramStart"/>
      <w:r w:rsidR="00A9454C">
        <w:t>in light of</w:t>
      </w:r>
      <w:proofErr w:type="gramEnd"/>
      <w:r w:rsidR="00A9454C">
        <w:t xml:space="preserve"> these modifications.</w:t>
      </w:r>
      <w:r w:rsidRPr="009B1D52">
        <w:t xml:space="preserve"> </w:t>
      </w:r>
      <w:r w:rsidR="00827FFE">
        <w:t xml:space="preserve">In the context of this report, European sites include </w:t>
      </w:r>
      <w:r w:rsidR="009E546A" w:rsidRPr="00C137A4">
        <w:t xml:space="preserve">Special Areas of Conservation (SAC), Special Protection Areas (SPA) and </w:t>
      </w:r>
      <w:r w:rsidR="009E546A" w:rsidRPr="00C137A4">
        <w:rPr>
          <w:bCs/>
        </w:rPr>
        <w:t>Ramsar sites</w:t>
      </w:r>
      <w:r w:rsidR="009E546A" w:rsidRPr="00C137A4">
        <w:rPr>
          <w:bCs/>
          <w:vertAlign w:val="superscript"/>
        </w:rPr>
        <w:footnoteReference w:id="6"/>
      </w:r>
      <w:r w:rsidR="009E546A" w:rsidRPr="00C137A4">
        <w:rPr>
          <w:bCs/>
        </w:rPr>
        <w:t>.</w:t>
      </w:r>
    </w:p>
    <w:p w14:paraId="0C1497D8" w14:textId="5667EE20" w:rsidR="001F29B2" w:rsidRDefault="001F29B2" w:rsidP="001F29B2">
      <w:pPr>
        <w:pStyle w:val="Heading3"/>
      </w:pPr>
      <w:r w:rsidRPr="00256C9E">
        <w:rPr>
          <w:rFonts w:eastAsia="Times New Roman"/>
        </w:rPr>
        <w:t xml:space="preserve">In addition, to ensure a ‘risk-based’ approach </w:t>
      </w:r>
      <w:r>
        <w:t>has been</w:t>
      </w:r>
      <w:r w:rsidRPr="00256C9E">
        <w:rPr>
          <w:rFonts w:eastAsia="Times New Roman"/>
        </w:rPr>
        <w:t xml:space="preserve"> adopted in line with Natural England’s standing advice</w:t>
      </w:r>
      <w:r>
        <w:rPr>
          <w:rStyle w:val="FootnoteReference"/>
        </w:rPr>
        <w:footnoteReference w:id="7"/>
      </w:r>
      <w:r>
        <w:t xml:space="preserve"> in relation to the Sherwood Forest possible potential Special Protection Area (</w:t>
      </w:r>
      <w:proofErr w:type="spellStart"/>
      <w:r>
        <w:t>ppSPA</w:t>
      </w:r>
      <w:proofErr w:type="spellEnd"/>
      <w:r>
        <w:t>)</w:t>
      </w:r>
      <w:r w:rsidRPr="00256C9E">
        <w:rPr>
          <w:rFonts w:eastAsia="Times New Roman"/>
        </w:rPr>
        <w:t xml:space="preserve">, consideration </w:t>
      </w:r>
      <w:r>
        <w:t>has</w:t>
      </w:r>
      <w:r w:rsidRPr="00256C9E">
        <w:rPr>
          <w:rFonts w:eastAsia="Times New Roman"/>
        </w:rPr>
        <w:t xml:space="preserve"> also </w:t>
      </w:r>
      <w:r>
        <w:t xml:space="preserve">been </w:t>
      </w:r>
      <w:r w:rsidRPr="00256C9E">
        <w:rPr>
          <w:rFonts w:eastAsia="Times New Roman"/>
        </w:rPr>
        <w:t xml:space="preserve">given to the </w:t>
      </w:r>
      <w:r w:rsidRPr="009B1D52">
        <w:t>whether the proposed Main Modifications</w:t>
      </w:r>
      <w:r>
        <w:t xml:space="preserve"> will result in new LSEs upon the </w:t>
      </w:r>
      <w:proofErr w:type="spellStart"/>
      <w:r>
        <w:t>ppSPA</w:t>
      </w:r>
      <w:proofErr w:type="spellEnd"/>
      <w:r>
        <w:t xml:space="preserve">, and whether the conclusions of the HRA reports listed in </w:t>
      </w:r>
      <w:r w:rsidRPr="001F29B2">
        <w:rPr>
          <w:b/>
          <w:bCs/>
        </w:rPr>
        <w:t>paragraph</w:t>
      </w:r>
      <w:r>
        <w:t xml:space="preserve"> </w:t>
      </w:r>
      <w:r w:rsidRPr="001F29B2">
        <w:rPr>
          <w:b/>
          <w:bCs/>
        </w:rPr>
        <w:t>1.2.1</w:t>
      </w:r>
      <w:r>
        <w:t xml:space="preserve"> remain valid in light of these modifications.</w:t>
      </w:r>
    </w:p>
    <w:p w14:paraId="625F86AF" w14:textId="3833883C" w:rsidR="009E546A" w:rsidRDefault="00F41FF1" w:rsidP="009E546A">
      <w:pPr>
        <w:pStyle w:val="Heading3"/>
      </w:pPr>
      <w:r w:rsidRPr="009B1D52">
        <w:lastRenderedPageBreak/>
        <w:t xml:space="preserve">This </w:t>
      </w:r>
      <w:r w:rsidR="009E546A">
        <w:t>HR</w:t>
      </w:r>
      <w:r w:rsidRPr="009B1D52">
        <w:t xml:space="preserve">A Report does not reproduce the contents of the earlier </w:t>
      </w:r>
      <w:r w:rsidR="00415305">
        <w:t>HRA</w:t>
      </w:r>
      <w:r w:rsidR="00415305" w:rsidRPr="009B1D52">
        <w:t xml:space="preserve"> </w:t>
      </w:r>
      <w:r w:rsidRPr="009B1D52">
        <w:t xml:space="preserve">reports and should be read in conjunction with them.  </w:t>
      </w:r>
      <w:r w:rsidR="009E546A">
        <w:t xml:space="preserve">All Main Modifications have been evaluated through the HRA process for new LSEs and / or to determine whether the modification would result in a change to the findings of the HRA reports prepared in support of the plan-making process (listed in </w:t>
      </w:r>
      <w:r w:rsidR="009E546A" w:rsidRPr="00D77A25">
        <w:rPr>
          <w:b/>
          <w:bCs/>
        </w:rPr>
        <w:t>paragraph 1.2.1</w:t>
      </w:r>
      <w:r w:rsidR="009E546A">
        <w:t>).  This evaluation is presented</w:t>
      </w:r>
      <w:r w:rsidR="009E546A" w:rsidRPr="00C137A4">
        <w:t xml:space="preserve"> in </w:t>
      </w:r>
      <w:r w:rsidR="009E546A" w:rsidRPr="00C137A4">
        <w:rPr>
          <w:b/>
          <w:bCs/>
        </w:rPr>
        <w:t>Appendix A</w:t>
      </w:r>
      <w:r w:rsidR="009E546A" w:rsidRPr="00C137A4">
        <w:t xml:space="preserve">. </w:t>
      </w:r>
    </w:p>
    <w:p w14:paraId="6770425D" w14:textId="007E744B" w:rsidR="008E3334" w:rsidRPr="008B4DA5" w:rsidRDefault="008E3334" w:rsidP="000372B6">
      <w:pPr>
        <w:pStyle w:val="Heading2"/>
      </w:pPr>
      <w:bookmarkStart w:id="6" w:name="_Toc230168539"/>
      <w:r w:rsidRPr="008B4DA5">
        <w:t xml:space="preserve">The </w:t>
      </w:r>
      <w:r w:rsidR="008B4DA5" w:rsidRPr="008B4DA5">
        <w:t>Ashfield</w:t>
      </w:r>
      <w:r w:rsidRPr="008B4DA5">
        <w:t xml:space="preserve"> Local Plan and </w:t>
      </w:r>
      <w:r w:rsidR="009E546A" w:rsidRPr="008B4DA5">
        <w:t>HRA</w:t>
      </w:r>
      <w:r w:rsidRPr="008B4DA5">
        <w:t xml:space="preserve"> process</w:t>
      </w:r>
      <w:bookmarkEnd w:id="6"/>
    </w:p>
    <w:p w14:paraId="467D6E7E" w14:textId="2A286D5D" w:rsidR="00A73F12" w:rsidRPr="008B4DA5" w:rsidRDefault="00A73F12" w:rsidP="00A73F12">
      <w:pPr>
        <w:pStyle w:val="Heading3"/>
      </w:pPr>
      <w:r w:rsidRPr="008B4DA5">
        <w:t xml:space="preserve">This Main Modifications </w:t>
      </w:r>
      <w:r w:rsidR="00C160EC" w:rsidRPr="008B4DA5">
        <w:t>HR</w:t>
      </w:r>
      <w:r w:rsidRPr="008B4DA5">
        <w:t>A Report forms the latest stage of a series of reports that have been prepared to document the iterative</w:t>
      </w:r>
      <w:r w:rsidR="00C160EC" w:rsidRPr="008B4DA5">
        <w:t xml:space="preserve"> HR</w:t>
      </w:r>
      <w:r w:rsidRPr="008B4DA5">
        <w:t xml:space="preserve">A process.  Such an approach enables the Council to demonstrate that </w:t>
      </w:r>
      <w:r w:rsidR="004619CD" w:rsidRPr="008B4DA5">
        <w:t>the HRA has been undertaken at all stages of the plan making process</w:t>
      </w:r>
      <w:r w:rsidRPr="008B4DA5">
        <w:t>.  To date, this has included:</w:t>
      </w:r>
    </w:p>
    <w:p w14:paraId="7465D203" w14:textId="109612F8" w:rsidR="00F42EED" w:rsidRPr="008B4DA5" w:rsidRDefault="00A73F12" w:rsidP="008B4DA5">
      <w:pPr>
        <w:pStyle w:val="Lepusbullets"/>
        <w:rPr>
          <w:lang w:val="en-US"/>
        </w:rPr>
      </w:pPr>
      <w:r w:rsidRPr="008B4DA5">
        <w:t xml:space="preserve">The </w:t>
      </w:r>
      <w:r w:rsidR="00D7592D" w:rsidRPr="00D8203C">
        <w:rPr>
          <w:b/>
          <w:bCs/>
        </w:rPr>
        <w:t>Regulation 19</w:t>
      </w:r>
      <w:r w:rsidR="00D7592D">
        <w:t xml:space="preserve"> </w:t>
      </w:r>
      <w:r w:rsidR="00D7592D">
        <w:rPr>
          <w:b/>
          <w:bCs/>
        </w:rPr>
        <w:t>Pre-Submission</w:t>
      </w:r>
      <w:r w:rsidR="00D7592D" w:rsidRPr="008B4DA5">
        <w:rPr>
          <w:b/>
          <w:bCs/>
        </w:rPr>
        <w:t xml:space="preserve"> </w:t>
      </w:r>
      <w:r w:rsidR="000C4BE9" w:rsidRPr="008B4DA5">
        <w:rPr>
          <w:b/>
          <w:bCs/>
        </w:rPr>
        <w:t>HRA</w:t>
      </w:r>
      <w:r w:rsidRPr="008B4DA5">
        <w:t xml:space="preserve"> (</w:t>
      </w:r>
      <w:r w:rsidR="00F42EED" w:rsidRPr="008B4DA5">
        <w:t>October 2023</w:t>
      </w:r>
      <w:r w:rsidRPr="008B4DA5">
        <w:t>)</w:t>
      </w:r>
      <w:r w:rsidR="004619CD" w:rsidRPr="008B4DA5">
        <w:rPr>
          <w:vertAlign w:val="superscript"/>
        </w:rPr>
        <w:t xml:space="preserve"> </w:t>
      </w:r>
      <w:r w:rsidR="000C4BE9" w:rsidRPr="008B4DA5">
        <w:t xml:space="preserve">provided a screening and Appropriate Assessment </w:t>
      </w:r>
      <w:r w:rsidR="00415305" w:rsidRPr="008B4DA5">
        <w:t xml:space="preserve">(AA) </w:t>
      </w:r>
      <w:r w:rsidR="000C4BE9" w:rsidRPr="008B4DA5">
        <w:t xml:space="preserve">of policies and allocations within the </w:t>
      </w:r>
      <w:r w:rsidR="00D7592D">
        <w:t>pre-submission</w:t>
      </w:r>
      <w:r w:rsidR="00D7592D" w:rsidRPr="008B4DA5">
        <w:t xml:space="preserve"> </w:t>
      </w:r>
      <w:r w:rsidR="00D7592D">
        <w:t>Local Plan</w:t>
      </w:r>
      <w:r w:rsidR="000C4BE9" w:rsidRPr="008B4DA5">
        <w:t xml:space="preserve">. </w:t>
      </w:r>
      <w:r w:rsidR="00415305" w:rsidRPr="008B4DA5">
        <w:t xml:space="preserve">The AA </w:t>
      </w:r>
      <w:r w:rsidR="00471305" w:rsidRPr="008B4DA5">
        <w:t>focused on hydrological, air quality</w:t>
      </w:r>
      <w:r w:rsidR="00F4714E">
        <w:t>, urbanisation</w:t>
      </w:r>
      <w:r w:rsidR="00471305" w:rsidRPr="008B4DA5">
        <w:t xml:space="preserve"> and recreational impacts at </w:t>
      </w:r>
      <w:proofErr w:type="gramStart"/>
      <w:r w:rsidR="00471305" w:rsidRPr="008B4DA5">
        <w:t>a number of</w:t>
      </w:r>
      <w:proofErr w:type="gramEnd"/>
      <w:r w:rsidR="00471305" w:rsidRPr="008B4DA5">
        <w:t xml:space="preserve"> European sites</w:t>
      </w:r>
      <w:r w:rsidR="008B4DA5">
        <w:t xml:space="preserve"> and the Sherwood Forest </w:t>
      </w:r>
      <w:proofErr w:type="spellStart"/>
      <w:r w:rsidR="008B4DA5">
        <w:t>ppSPA</w:t>
      </w:r>
      <w:proofErr w:type="spellEnd"/>
      <w:r w:rsidR="00471305" w:rsidRPr="008B4DA5">
        <w:t xml:space="preserve">.  The </w:t>
      </w:r>
      <w:r w:rsidR="004619CD" w:rsidRPr="008B4DA5">
        <w:t xml:space="preserve">Regulation 19 </w:t>
      </w:r>
      <w:r w:rsidR="00471305" w:rsidRPr="008B4DA5">
        <w:t xml:space="preserve">AA concluded no adverse impacts. </w:t>
      </w:r>
    </w:p>
    <w:p w14:paraId="20AB19FA" w14:textId="234E70A7" w:rsidR="008B4DA5" w:rsidRPr="008B4DA5" w:rsidRDefault="00F42EED" w:rsidP="008B4DA5">
      <w:pPr>
        <w:pStyle w:val="Lepusbullets"/>
        <w:rPr>
          <w:lang w:val="en-US"/>
        </w:rPr>
      </w:pPr>
      <w:r w:rsidRPr="008B4DA5">
        <w:rPr>
          <w:b/>
          <w:bCs/>
        </w:rPr>
        <w:t>Regulation 19</w:t>
      </w:r>
      <w:r w:rsidR="000C4BE9" w:rsidRPr="008B4DA5">
        <w:rPr>
          <w:b/>
          <w:bCs/>
        </w:rPr>
        <w:t xml:space="preserve"> HRA </w:t>
      </w:r>
      <w:r w:rsidR="00D7592D">
        <w:rPr>
          <w:b/>
          <w:bCs/>
        </w:rPr>
        <w:t>A</w:t>
      </w:r>
      <w:r w:rsidRPr="008B4DA5">
        <w:rPr>
          <w:b/>
          <w:bCs/>
        </w:rPr>
        <w:t>ddendum</w:t>
      </w:r>
      <w:r w:rsidR="00D7592D">
        <w:rPr>
          <w:b/>
          <w:bCs/>
        </w:rPr>
        <w:t xml:space="preserve"> Report</w:t>
      </w:r>
      <w:r w:rsidRPr="008B4DA5">
        <w:rPr>
          <w:b/>
          <w:bCs/>
        </w:rPr>
        <w:t xml:space="preserve"> </w:t>
      </w:r>
      <w:r w:rsidR="000C4BE9" w:rsidRPr="008B4DA5">
        <w:t>(</w:t>
      </w:r>
      <w:r w:rsidRPr="008B4DA5">
        <w:t>February</w:t>
      </w:r>
      <w:r w:rsidR="000C4BE9" w:rsidRPr="008B4DA5">
        <w:t xml:space="preserve"> 2025) was prepared to </w:t>
      </w:r>
      <w:r w:rsidRPr="008B4DA5">
        <w:t xml:space="preserve">assess additional new site allocations identified by the Council in the context of the Habitats Regulations and determine whether their inclusion </w:t>
      </w:r>
      <w:r w:rsidR="00D7592D">
        <w:t>would</w:t>
      </w:r>
      <w:r w:rsidR="00D7592D" w:rsidRPr="008B4DA5">
        <w:t xml:space="preserve"> </w:t>
      </w:r>
      <w:r w:rsidRPr="008B4DA5">
        <w:t xml:space="preserve">change the conclusions of the October 2023 Regulation 19 </w:t>
      </w:r>
      <w:r w:rsidR="00D7592D">
        <w:t xml:space="preserve">Pre-Submission </w:t>
      </w:r>
      <w:r w:rsidRPr="008B4DA5">
        <w:t>HRA report.</w:t>
      </w:r>
      <w:r w:rsidR="008B4DA5" w:rsidRPr="008B4DA5">
        <w:t xml:space="preserve"> It provided a screening of additional sites and an AA.  The Regulation 19 addendum AA concluded no adverse impacts. </w:t>
      </w:r>
    </w:p>
    <w:p w14:paraId="20FBF0C1" w14:textId="418D5FFB" w:rsidR="003A4EA1" w:rsidRPr="008B4DA5" w:rsidRDefault="003A4EA1" w:rsidP="00994071">
      <w:pPr>
        <w:pStyle w:val="Heading2"/>
      </w:pPr>
      <w:bookmarkStart w:id="7" w:name="_Toc230168540"/>
      <w:r w:rsidRPr="008B4DA5">
        <w:t xml:space="preserve">Submission and Examination of the </w:t>
      </w:r>
      <w:r w:rsidR="008B4DA5" w:rsidRPr="008B4DA5">
        <w:t>Ashfield</w:t>
      </w:r>
      <w:r w:rsidRPr="008B4DA5">
        <w:t xml:space="preserve"> Local Plan</w:t>
      </w:r>
      <w:bookmarkEnd w:id="7"/>
    </w:p>
    <w:p w14:paraId="37B4558F" w14:textId="13446F77" w:rsidR="008B4DA5" w:rsidRPr="008B4DA5" w:rsidRDefault="008B4DA5" w:rsidP="008B4DA5">
      <w:pPr>
        <w:pStyle w:val="Heading3"/>
      </w:pPr>
      <w:r w:rsidRPr="008B4DA5">
        <w:t>The Ashfield Local Plan</w:t>
      </w:r>
      <w:r w:rsidR="00D7592D" w:rsidRPr="001C0EA0">
        <w:rPr>
          <w:rStyle w:val="FootnoteReference"/>
        </w:rPr>
        <w:footnoteReference w:id="8"/>
      </w:r>
      <w:r w:rsidRPr="008B4DA5">
        <w:t xml:space="preserve"> was submitted for Examination on 29</w:t>
      </w:r>
      <w:r w:rsidRPr="008B4DA5">
        <w:rPr>
          <w:vertAlign w:val="superscript"/>
        </w:rPr>
        <w:t>th</w:t>
      </w:r>
      <w:r w:rsidRPr="008B4DA5">
        <w:t xml:space="preserve"> April 2024. The first week of hearings took place in November 2024. A post hearing letter from the Inspectors outlining the way forward was received by the Council on 6</w:t>
      </w:r>
      <w:r w:rsidRPr="008B4DA5">
        <w:rPr>
          <w:vertAlign w:val="superscript"/>
        </w:rPr>
        <w:t>th</w:t>
      </w:r>
      <w:r w:rsidRPr="008B4DA5">
        <w:t xml:space="preserve"> January 2025, which asked the Council to undertake further work before hearings may continue for matters 4 to 12</w:t>
      </w:r>
      <w:r w:rsidRPr="008B4DA5">
        <w:rPr>
          <w:rStyle w:val="FootnoteReference"/>
        </w:rPr>
        <w:footnoteReference w:id="9"/>
      </w:r>
      <w:r w:rsidRPr="008B4DA5">
        <w:t xml:space="preserve"> </w:t>
      </w:r>
    </w:p>
    <w:p w14:paraId="5E64E6EC" w14:textId="671BD724" w:rsidR="00D7592D" w:rsidRDefault="008B4DA5" w:rsidP="008B4DA5">
      <w:pPr>
        <w:pStyle w:val="Heading3"/>
      </w:pPr>
      <w:r w:rsidRPr="008B4DA5">
        <w:t xml:space="preserve">In response to this letter, the Council undertook work to identify further sites for allocation of </w:t>
      </w:r>
      <w:r w:rsidR="00337445" w:rsidRPr="00F7513D">
        <w:t xml:space="preserve">less than </w:t>
      </w:r>
      <w:r w:rsidRPr="008B4DA5">
        <w:t>500 dwellings, in accordance with the submitted plan’s spatial strategy to meet housing needs; resulting in the ‘Ashfield Local Plan 2023 – 2040: Additional housing site allocation consultation</w:t>
      </w:r>
      <w:r w:rsidRPr="008B4DA5">
        <w:rPr>
          <w:rStyle w:val="FootnoteReference"/>
        </w:rPr>
        <w:footnoteReference w:id="10"/>
      </w:r>
      <w:r w:rsidRPr="008B4DA5">
        <w:t xml:space="preserve">. </w:t>
      </w:r>
    </w:p>
    <w:p w14:paraId="26BA04A8" w14:textId="4C1974B8" w:rsidR="008B4DA5" w:rsidRPr="008B4DA5" w:rsidRDefault="008B4DA5" w:rsidP="008B4DA5">
      <w:pPr>
        <w:pStyle w:val="Heading3"/>
      </w:pPr>
      <w:r w:rsidRPr="008B4DA5">
        <w:lastRenderedPageBreak/>
        <w:t>The stage 2 Local Plan Examination in Public hearings began in November 2025, with Matter 2 - Meeting Ashfields Housing Needs and Matter 3 - The Spatial Strategy and the Distribution of Development. The Inspector</w:t>
      </w:r>
      <w:r w:rsidR="00801107">
        <w:t>s</w:t>
      </w:r>
      <w:r w:rsidRPr="008B4DA5">
        <w:t xml:space="preserve"> wrote to the council on </w:t>
      </w:r>
      <w:r w:rsidR="00D7592D">
        <w:t>4</w:t>
      </w:r>
      <w:r w:rsidR="00D7592D" w:rsidRPr="00D8203C">
        <w:rPr>
          <w:vertAlign w:val="superscript"/>
        </w:rPr>
        <w:t>th</w:t>
      </w:r>
      <w:r w:rsidR="00D7592D">
        <w:t xml:space="preserve"> </w:t>
      </w:r>
      <w:r w:rsidRPr="008B4DA5">
        <w:t>February 2026 regarding the modifications that will need to be made to make the Local Plan sound</w:t>
      </w:r>
      <w:r w:rsidRPr="008B4DA5">
        <w:rPr>
          <w:rStyle w:val="FootnoteReference"/>
        </w:rPr>
        <w:footnoteReference w:id="11"/>
      </w:r>
      <w:r w:rsidRPr="008B4DA5">
        <w:t xml:space="preserve">. </w:t>
      </w:r>
    </w:p>
    <w:p w14:paraId="0B3B0091" w14:textId="2AD2D365" w:rsidR="00E5307E" w:rsidRPr="008B4DA5" w:rsidRDefault="008B4DA5" w:rsidP="008B4DA5">
      <w:pPr>
        <w:pStyle w:val="Heading3"/>
      </w:pPr>
      <w:r w:rsidRPr="008B4DA5">
        <w:t xml:space="preserve">The Council has responded to these matters and updated the Local Plan as set out in the Schedule of Proposed Main Modifications to the Local Plan. </w:t>
      </w:r>
      <w:r w:rsidR="00E5307E" w:rsidRPr="008B4DA5">
        <w:t xml:space="preserve">This report provides an </w:t>
      </w:r>
      <w:r w:rsidR="00CF6E4F" w:rsidRPr="008B4DA5">
        <w:t>HR</w:t>
      </w:r>
      <w:r w:rsidR="00E5307E" w:rsidRPr="008B4DA5">
        <w:t xml:space="preserve">A assessment of these </w:t>
      </w:r>
      <w:r w:rsidR="00333E00" w:rsidRPr="008B4DA5">
        <w:t xml:space="preserve">proposed </w:t>
      </w:r>
      <w:r w:rsidR="00E5307E" w:rsidRPr="008B4DA5">
        <w:t>modifications.</w:t>
      </w:r>
    </w:p>
    <w:p w14:paraId="54A7628E" w14:textId="31E312A4" w:rsidR="00333E00" w:rsidRPr="008B4DA5" w:rsidRDefault="00333E00" w:rsidP="00E5307E">
      <w:pPr>
        <w:pStyle w:val="Heading3"/>
      </w:pPr>
      <w:r w:rsidRPr="008B4DA5">
        <w:t>The Schedules of proposed Main</w:t>
      </w:r>
      <w:r w:rsidR="00C76A2F" w:rsidRPr="008B4DA5">
        <w:t xml:space="preserve"> and</w:t>
      </w:r>
      <w:r w:rsidR="002D27E5" w:rsidRPr="008B4DA5">
        <w:t xml:space="preserve"> Additional </w:t>
      </w:r>
      <w:r w:rsidRPr="008B4DA5">
        <w:t xml:space="preserve">Modifications are listed in </w:t>
      </w:r>
      <w:r w:rsidRPr="008B4DA5">
        <w:rPr>
          <w:b/>
          <w:bCs/>
        </w:rPr>
        <w:t xml:space="preserve">Appendix </w:t>
      </w:r>
      <w:r w:rsidR="00CF6E4F" w:rsidRPr="008B4DA5">
        <w:rPr>
          <w:b/>
          <w:bCs/>
        </w:rPr>
        <w:t>A.</w:t>
      </w:r>
    </w:p>
    <w:p w14:paraId="2F2AF9EE" w14:textId="4D4BF718" w:rsidR="007F3D37" w:rsidRPr="00DA36AE" w:rsidRDefault="007F3D37" w:rsidP="007F3D37">
      <w:pPr>
        <w:pStyle w:val="Heading2"/>
      </w:pPr>
      <w:bookmarkStart w:id="8" w:name="_Toc230168541"/>
      <w:r w:rsidRPr="00DA36AE">
        <w:t>Structure of this report</w:t>
      </w:r>
      <w:bookmarkEnd w:id="8"/>
    </w:p>
    <w:p w14:paraId="4A130E3A" w14:textId="77777777" w:rsidR="007F3D37" w:rsidRPr="00DA36AE" w:rsidRDefault="007F3D37" w:rsidP="007F3D37">
      <w:pPr>
        <w:pStyle w:val="Heading3"/>
      </w:pPr>
      <w:r w:rsidRPr="00DA36AE">
        <w:t>This report is structured as follows:</w:t>
      </w:r>
    </w:p>
    <w:p w14:paraId="171B0619" w14:textId="77777777" w:rsidR="00CF6E4F" w:rsidRPr="00C137A4" w:rsidRDefault="00CF6E4F" w:rsidP="00CF6E4F">
      <w:pPr>
        <w:pStyle w:val="Lepusbullets"/>
      </w:pPr>
      <w:r w:rsidRPr="00C137A4">
        <w:rPr>
          <w:b/>
          <w:bCs/>
        </w:rPr>
        <w:t>Chapter 1</w:t>
      </w:r>
      <w:r w:rsidRPr="00C137A4">
        <w:t>: Introduction;</w:t>
      </w:r>
    </w:p>
    <w:p w14:paraId="02C5B4DE" w14:textId="63086F55" w:rsidR="00CF6E4F" w:rsidRPr="00C137A4" w:rsidRDefault="00CF6E4F" w:rsidP="00CF6E4F">
      <w:pPr>
        <w:pStyle w:val="Lepusbullets"/>
      </w:pPr>
      <w:r w:rsidRPr="00C137A4">
        <w:rPr>
          <w:b/>
          <w:bCs/>
        </w:rPr>
        <w:t>Chapter 2</w:t>
      </w:r>
      <w:r w:rsidRPr="00C137A4">
        <w:t xml:space="preserve">: The </w:t>
      </w:r>
      <w:r w:rsidR="008B4DA5">
        <w:t xml:space="preserve">Ashfield </w:t>
      </w:r>
      <w:r w:rsidR="00471305">
        <w:t>L</w:t>
      </w:r>
      <w:r w:rsidR="008B4DA5">
        <w:t xml:space="preserve">ocal </w:t>
      </w:r>
      <w:r w:rsidR="00471305">
        <w:t>P</w:t>
      </w:r>
      <w:r w:rsidR="008B4DA5">
        <w:t>lan</w:t>
      </w:r>
      <w:r w:rsidR="00471305" w:rsidRPr="00C137A4">
        <w:t xml:space="preserve"> </w:t>
      </w:r>
      <w:r w:rsidRPr="00C137A4">
        <w:t>and HRA process;</w:t>
      </w:r>
    </w:p>
    <w:p w14:paraId="75B85C92" w14:textId="77777777" w:rsidR="00CF6E4F" w:rsidRPr="00C137A4" w:rsidRDefault="00CF6E4F" w:rsidP="00CF6E4F">
      <w:pPr>
        <w:pStyle w:val="Lepusbullets"/>
      </w:pPr>
      <w:r w:rsidRPr="00C137A4">
        <w:rPr>
          <w:b/>
          <w:bCs/>
        </w:rPr>
        <w:t>Chapter 3</w:t>
      </w:r>
      <w:r w:rsidRPr="00C137A4">
        <w:t>: Summary methodology;</w:t>
      </w:r>
    </w:p>
    <w:p w14:paraId="3CC44886" w14:textId="77777777" w:rsidR="00CF6E4F" w:rsidRPr="00C137A4" w:rsidRDefault="00CF6E4F" w:rsidP="00CF6E4F">
      <w:pPr>
        <w:pStyle w:val="Lepusbullets"/>
      </w:pPr>
      <w:r w:rsidRPr="00C137A4">
        <w:rPr>
          <w:b/>
          <w:bCs/>
        </w:rPr>
        <w:t>Chapter 4</w:t>
      </w:r>
      <w:r w:rsidRPr="00C137A4">
        <w:t>: Evaluation of the Main Modifications;</w:t>
      </w:r>
    </w:p>
    <w:p w14:paraId="511F1445" w14:textId="77777777" w:rsidR="00CF6E4F" w:rsidRPr="00C137A4" w:rsidRDefault="00CF6E4F" w:rsidP="00CF6E4F">
      <w:pPr>
        <w:pStyle w:val="Lepusbullets"/>
      </w:pPr>
      <w:r w:rsidRPr="00C137A4">
        <w:rPr>
          <w:b/>
          <w:bCs/>
        </w:rPr>
        <w:t>Chapter 5</w:t>
      </w:r>
      <w:r w:rsidRPr="00C137A4">
        <w:t>: Conclusions; and</w:t>
      </w:r>
    </w:p>
    <w:p w14:paraId="305981DF" w14:textId="3F1DDFE4" w:rsidR="00CF6E4F" w:rsidRPr="00C137A4" w:rsidRDefault="00CF6E4F" w:rsidP="00CF6E4F">
      <w:pPr>
        <w:pStyle w:val="Lepusbullets"/>
      </w:pPr>
      <w:r w:rsidRPr="00C137A4">
        <w:rPr>
          <w:b/>
          <w:bCs/>
        </w:rPr>
        <w:t>Appendix A</w:t>
      </w:r>
      <w:r w:rsidRPr="00C137A4">
        <w:t xml:space="preserve">: </w:t>
      </w:r>
      <w:r w:rsidR="00C15553">
        <w:t>Initial evaluation</w:t>
      </w:r>
      <w:r w:rsidR="00C15553" w:rsidRPr="00C137A4">
        <w:t xml:space="preserve"> </w:t>
      </w:r>
      <w:r w:rsidRPr="00C137A4">
        <w:t>of the Schedules of Main</w:t>
      </w:r>
      <w:r w:rsidR="00C15553">
        <w:t xml:space="preserve"> and</w:t>
      </w:r>
      <w:r w:rsidRPr="00C137A4">
        <w:t xml:space="preserve"> Additional Modifications. </w:t>
      </w:r>
    </w:p>
    <w:p w14:paraId="109B965A" w14:textId="05D218DE" w:rsidR="00CF6E4F" w:rsidRPr="00C137A4" w:rsidRDefault="00CF6E4F" w:rsidP="00CF6E4F">
      <w:pPr>
        <w:pStyle w:val="Heading1"/>
      </w:pPr>
      <w:bookmarkStart w:id="9" w:name="_Toc219364164"/>
      <w:bookmarkStart w:id="10" w:name="_Toc230168542"/>
      <w:r w:rsidRPr="00C137A4">
        <w:lastRenderedPageBreak/>
        <w:t xml:space="preserve">The </w:t>
      </w:r>
      <w:r w:rsidR="008B4DA5">
        <w:t xml:space="preserve">Ashfield Local </w:t>
      </w:r>
      <w:r w:rsidR="00471305">
        <w:t>P</w:t>
      </w:r>
      <w:r w:rsidR="008B4DA5">
        <w:t>lan</w:t>
      </w:r>
      <w:r w:rsidR="00471305" w:rsidRPr="00C137A4">
        <w:t xml:space="preserve"> </w:t>
      </w:r>
      <w:r w:rsidRPr="00C137A4">
        <w:t>and HRA process</w:t>
      </w:r>
      <w:bookmarkEnd w:id="9"/>
      <w:bookmarkEnd w:id="10"/>
      <w:r w:rsidRPr="00C137A4">
        <w:t xml:space="preserve"> </w:t>
      </w:r>
    </w:p>
    <w:p w14:paraId="3BE3AB40" w14:textId="77777777" w:rsidR="00CF6E4F" w:rsidRPr="008B4DA5" w:rsidRDefault="00CF6E4F" w:rsidP="00CF6E4F">
      <w:pPr>
        <w:pStyle w:val="Heading2"/>
      </w:pPr>
      <w:bookmarkStart w:id="11" w:name="_Toc219364165"/>
      <w:bookmarkStart w:id="12" w:name="_Toc230168543"/>
      <w:r w:rsidRPr="008B4DA5">
        <w:t>Introduction</w:t>
      </w:r>
      <w:bookmarkEnd w:id="11"/>
      <w:bookmarkEnd w:id="12"/>
      <w:r w:rsidRPr="008B4DA5">
        <w:t xml:space="preserve"> </w:t>
      </w:r>
    </w:p>
    <w:p w14:paraId="282D84B4" w14:textId="77777777" w:rsidR="00CF6E4F" w:rsidRPr="008B4DA5" w:rsidRDefault="00CF6E4F" w:rsidP="00CF6E4F">
      <w:pPr>
        <w:pStyle w:val="Heading3"/>
      </w:pPr>
      <w:r w:rsidRPr="008B4DA5">
        <w:t xml:space="preserve">HRA is an iterative process which feeds into the preparation of a local plan at all stages of plan-making. This Main Modifications HRA Report forms the latest stage of a series of reports that have been prepared to document the iterative HRA process. The following sections summarise the outputs of each stage of the HRA process. </w:t>
      </w:r>
    </w:p>
    <w:p w14:paraId="6C5942BA" w14:textId="6A490C96" w:rsidR="008B4DA5" w:rsidRPr="008B4DA5" w:rsidRDefault="008B4DA5" w:rsidP="008B4DA5">
      <w:pPr>
        <w:pStyle w:val="Heading2"/>
      </w:pPr>
      <w:bookmarkStart w:id="13" w:name="_Toc230168544"/>
      <w:r w:rsidRPr="008B4DA5">
        <w:t>Publication Draft Plan HRA (Regulation 19)</w:t>
      </w:r>
      <w:bookmarkEnd w:id="13"/>
    </w:p>
    <w:p w14:paraId="5A47A701" w14:textId="079F952F" w:rsidR="00CF6E4F" w:rsidRPr="008B4DA5" w:rsidRDefault="00091679" w:rsidP="00CF6E4F">
      <w:pPr>
        <w:pStyle w:val="Heading3"/>
        <w:rPr>
          <w:bCs/>
        </w:rPr>
      </w:pPr>
      <w:r w:rsidRPr="008B4DA5">
        <w:rPr>
          <w:bCs/>
        </w:rPr>
        <w:t>In Autumn 202</w:t>
      </w:r>
      <w:r w:rsidR="008B4DA5" w:rsidRPr="008B4DA5">
        <w:rPr>
          <w:bCs/>
        </w:rPr>
        <w:t>3</w:t>
      </w:r>
      <w:r w:rsidRPr="008B4DA5">
        <w:rPr>
          <w:bCs/>
        </w:rPr>
        <w:t>, t</w:t>
      </w:r>
      <w:r w:rsidR="00CF6E4F" w:rsidRPr="008B4DA5">
        <w:rPr>
          <w:bCs/>
        </w:rPr>
        <w:t>he Regulation 19 Publication Plan was supported by an HRA</w:t>
      </w:r>
      <w:r w:rsidR="002A6462" w:rsidRPr="00211E00">
        <w:rPr>
          <w:rStyle w:val="FootnoteReference"/>
        </w:rPr>
        <w:footnoteReference w:id="12"/>
      </w:r>
      <w:r w:rsidR="00CF6E4F" w:rsidRPr="008B4DA5">
        <w:rPr>
          <w:bCs/>
        </w:rPr>
        <w:t xml:space="preserve"> which provided </w:t>
      </w:r>
      <w:r w:rsidR="008B4DA5" w:rsidRPr="008B4DA5">
        <w:rPr>
          <w:bCs/>
        </w:rPr>
        <w:t>an</w:t>
      </w:r>
      <w:r w:rsidR="00CF6E4F" w:rsidRPr="008B4DA5">
        <w:rPr>
          <w:bCs/>
        </w:rPr>
        <w:t xml:space="preserve"> HRA screening assessment and a full </w:t>
      </w:r>
      <w:r w:rsidR="00471305" w:rsidRPr="008B4DA5">
        <w:rPr>
          <w:bCs/>
        </w:rPr>
        <w:t>AA</w:t>
      </w:r>
      <w:r w:rsidR="00CF6E4F" w:rsidRPr="008B4DA5">
        <w:rPr>
          <w:bCs/>
        </w:rPr>
        <w:t xml:space="preserve">. </w:t>
      </w:r>
    </w:p>
    <w:p w14:paraId="09DEB5C5" w14:textId="56002AB7" w:rsidR="00CF6E4F" w:rsidRPr="008B4DA5" w:rsidRDefault="00CF6E4F" w:rsidP="00CF6E4F">
      <w:pPr>
        <w:pStyle w:val="Heading3"/>
        <w:rPr>
          <w:bCs/>
        </w:rPr>
      </w:pPr>
      <w:r w:rsidRPr="008B4DA5">
        <w:rPr>
          <w:bCs/>
        </w:rPr>
        <w:t xml:space="preserve">The screening assessment identified </w:t>
      </w:r>
      <w:proofErr w:type="gramStart"/>
      <w:r w:rsidRPr="008B4DA5">
        <w:rPr>
          <w:bCs/>
        </w:rPr>
        <w:t>a number of</w:t>
      </w:r>
      <w:proofErr w:type="gramEnd"/>
      <w:r w:rsidRPr="008B4DA5">
        <w:rPr>
          <w:bCs/>
        </w:rPr>
        <w:t xml:space="preserve"> LSEs associated with the </w:t>
      </w:r>
      <w:r w:rsidR="002A6462">
        <w:rPr>
          <w:bCs/>
        </w:rPr>
        <w:t>Local Plan</w:t>
      </w:r>
      <w:r w:rsidRPr="008B4DA5">
        <w:rPr>
          <w:bCs/>
        </w:rPr>
        <w:t xml:space="preserve">.  Taking no account of mitigation measures, the </w:t>
      </w:r>
      <w:r w:rsidR="002A6462">
        <w:rPr>
          <w:bCs/>
        </w:rPr>
        <w:t>Local Plan</w:t>
      </w:r>
      <w:r w:rsidR="002A6462" w:rsidRPr="008B4DA5">
        <w:rPr>
          <w:bCs/>
        </w:rPr>
        <w:t xml:space="preserve"> </w:t>
      </w:r>
      <w:r w:rsidRPr="008B4DA5">
        <w:rPr>
          <w:bCs/>
        </w:rPr>
        <w:t>was identified to have the potential to affect the following European sites:</w:t>
      </w:r>
    </w:p>
    <w:p w14:paraId="0C40C486" w14:textId="77777777" w:rsidR="002A6462" w:rsidRPr="002A6462" w:rsidRDefault="002A6462" w:rsidP="00D8203C">
      <w:pPr>
        <w:pStyle w:val="Lepusbullets"/>
      </w:pPr>
      <w:r w:rsidRPr="002A6462">
        <w:t>South Pennine Moors SAC – recreational pressure (in-combination)</w:t>
      </w:r>
    </w:p>
    <w:p w14:paraId="7FA3B76A" w14:textId="10808C7B" w:rsidR="002A6462" w:rsidRPr="002A6462" w:rsidRDefault="002A6462" w:rsidP="00D8203C">
      <w:pPr>
        <w:pStyle w:val="Lepusbullets"/>
      </w:pPr>
      <w:r w:rsidRPr="002A6462">
        <w:t>Peak District (South Pennine Moors Phase 1) SPA – recreational pressure (in-combination)</w:t>
      </w:r>
    </w:p>
    <w:p w14:paraId="46C05E3C" w14:textId="51CFFB10" w:rsidR="002A6462" w:rsidRPr="002A6462" w:rsidRDefault="002A6462" w:rsidP="00D8203C">
      <w:pPr>
        <w:pStyle w:val="Lepusbullets"/>
      </w:pPr>
      <w:r w:rsidRPr="002A6462">
        <w:t>Humber Estuary SPA – water quality (in-combination)</w:t>
      </w:r>
    </w:p>
    <w:p w14:paraId="5CEBFFE2" w14:textId="06BEB3AB" w:rsidR="002A6462" w:rsidRPr="002A6462" w:rsidRDefault="002A6462" w:rsidP="00D8203C">
      <w:pPr>
        <w:pStyle w:val="Lepusbullets"/>
      </w:pPr>
      <w:r w:rsidRPr="002A6462">
        <w:t>Humber Estuary SAC - water quality (in-combination)</w:t>
      </w:r>
    </w:p>
    <w:p w14:paraId="64C46401" w14:textId="7DD7CA58" w:rsidR="002A6462" w:rsidRPr="002A6462" w:rsidRDefault="002A6462" w:rsidP="00D8203C">
      <w:pPr>
        <w:pStyle w:val="Lepusbullets"/>
      </w:pPr>
      <w:r w:rsidRPr="002A6462">
        <w:t>Humber Estuary Ramsar - water quality (in-combination)</w:t>
      </w:r>
    </w:p>
    <w:p w14:paraId="5235C72D" w14:textId="480EAE4F" w:rsidR="002A6462" w:rsidRPr="002A6462" w:rsidRDefault="002A6462" w:rsidP="00D8203C">
      <w:pPr>
        <w:pStyle w:val="Heading3"/>
      </w:pPr>
      <w:r w:rsidRPr="002A6462">
        <w:t>In addition, to ensure a ‘risk-based’ approach was adopted in line with Natural England’s</w:t>
      </w:r>
      <w:r>
        <w:t xml:space="preserve"> </w:t>
      </w:r>
      <w:r w:rsidRPr="002A6462">
        <w:t>standing advice</w:t>
      </w:r>
      <w:r>
        <w:rPr>
          <w:rStyle w:val="FootnoteReference"/>
        </w:rPr>
        <w:footnoteReference w:id="13"/>
      </w:r>
      <w:r w:rsidRPr="002A6462">
        <w:t>, consideration was also given to the Sherwood Forest possible potential</w:t>
      </w:r>
      <w:r>
        <w:t xml:space="preserve"> </w:t>
      </w:r>
      <w:r w:rsidRPr="002A6462">
        <w:t>SPA (</w:t>
      </w:r>
      <w:proofErr w:type="spellStart"/>
      <w:r w:rsidRPr="002A6462">
        <w:t>ppSPA</w:t>
      </w:r>
      <w:proofErr w:type="spellEnd"/>
      <w:r w:rsidRPr="002A6462">
        <w:t>) for the following:</w:t>
      </w:r>
    </w:p>
    <w:p w14:paraId="7426F637" w14:textId="429CCE22" w:rsidR="002A6462" w:rsidRPr="002A6462" w:rsidRDefault="002A6462" w:rsidP="002A6462">
      <w:pPr>
        <w:pStyle w:val="Lepusbullets"/>
        <w:rPr>
          <w:rFonts w:eastAsiaTheme="majorEastAsia" w:cstheme="majorBidi"/>
          <w:color w:val="000000" w:themeColor="text1"/>
          <w:szCs w:val="28"/>
        </w:rPr>
      </w:pPr>
      <w:r w:rsidRPr="002A6462">
        <w:rPr>
          <w:rFonts w:eastAsiaTheme="majorEastAsia" w:cstheme="majorBidi"/>
          <w:color w:val="000000" w:themeColor="text1"/>
          <w:szCs w:val="28"/>
        </w:rPr>
        <w:t>Air pollution (in-combination);</w:t>
      </w:r>
    </w:p>
    <w:p w14:paraId="15C09943" w14:textId="5CCD1C13" w:rsidR="002A6462" w:rsidRPr="002A6462" w:rsidRDefault="002A6462" w:rsidP="002A6462">
      <w:pPr>
        <w:pStyle w:val="Lepusbullets"/>
        <w:rPr>
          <w:rFonts w:eastAsiaTheme="majorEastAsia" w:cstheme="majorBidi"/>
          <w:color w:val="000000" w:themeColor="text1"/>
          <w:szCs w:val="28"/>
        </w:rPr>
      </w:pPr>
      <w:r w:rsidRPr="002A6462">
        <w:rPr>
          <w:rFonts w:eastAsiaTheme="majorEastAsia" w:cstheme="majorBidi"/>
          <w:color w:val="000000" w:themeColor="text1"/>
          <w:szCs w:val="28"/>
        </w:rPr>
        <w:t>Habitat loss / fragmentation (alone); and,</w:t>
      </w:r>
    </w:p>
    <w:p w14:paraId="75C30CF1" w14:textId="16238C69" w:rsidR="00784963" w:rsidRPr="00A969E6" w:rsidRDefault="002A6462" w:rsidP="00784963">
      <w:pPr>
        <w:pStyle w:val="Lepusbullets"/>
        <w:rPr>
          <w:rFonts w:eastAsiaTheme="majorEastAsia" w:cstheme="majorBidi"/>
          <w:color w:val="000000" w:themeColor="text1"/>
          <w:szCs w:val="28"/>
        </w:rPr>
      </w:pPr>
      <w:r w:rsidRPr="002A6462">
        <w:rPr>
          <w:rFonts w:eastAsiaTheme="majorEastAsia" w:cstheme="majorBidi"/>
          <w:color w:val="000000" w:themeColor="text1"/>
          <w:szCs w:val="28"/>
        </w:rPr>
        <w:t>Public access and disturbance (recreation and urbanisation impacts)</w:t>
      </w:r>
      <w:r w:rsidR="00A969E6">
        <w:rPr>
          <w:rFonts w:eastAsiaTheme="majorEastAsia" w:cstheme="majorBidi"/>
          <w:color w:val="000000" w:themeColor="text1"/>
          <w:szCs w:val="28"/>
        </w:rPr>
        <w:t>.</w:t>
      </w:r>
    </w:p>
    <w:p w14:paraId="6FDEF473" w14:textId="267CBAE4" w:rsidR="002A6462" w:rsidRPr="002A6462" w:rsidRDefault="002A6462" w:rsidP="002A6462">
      <w:pPr>
        <w:pStyle w:val="Heading3"/>
        <w:rPr>
          <w:bCs/>
        </w:rPr>
      </w:pPr>
      <w:r w:rsidRPr="002A6462">
        <w:rPr>
          <w:bCs/>
        </w:rPr>
        <w:t>The Regulation 19 HRA progressed to an Appropriate Assessment (AA) which looked at the</w:t>
      </w:r>
      <w:r>
        <w:rPr>
          <w:bCs/>
        </w:rPr>
        <w:t xml:space="preserve"> </w:t>
      </w:r>
      <w:r w:rsidRPr="002A6462">
        <w:rPr>
          <w:bCs/>
        </w:rPr>
        <w:t xml:space="preserve">impacts of a change in air quality, water quality, public access and disturbance effects (recreational pressure and urbanisation effects) and impacts upon functionally linked land (FLL) upon the qualifying features and conservation objectives of each European site and the Sherwood Forest </w:t>
      </w:r>
      <w:proofErr w:type="spellStart"/>
      <w:r w:rsidRPr="002A6462">
        <w:rPr>
          <w:bCs/>
        </w:rPr>
        <w:t>ppSPA</w:t>
      </w:r>
      <w:proofErr w:type="spellEnd"/>
      <w:r w:rsidRPr="002A6462">
        <w:rPr>
          <w:bCs/>
        </w:rPr>
        <w:t>.</w:t>
      </w:r>
    </w:p>
    <w:p w14:paraId="5DA2ACE9" w14:textId="4F70EF68" w:rsidR="002A6462" w:rsidRPr="002A6462" w:rsidRDefault="002A6462" w:rsidP="002A6462">
      <w:pPr>
        <w:pStyle w:val="Heading3"/>
        <w:rPr>
          <w:bCs/>
        </w:rPr>
      </w:pPr>
      <w:r w:rsidRPr="002A6462">
        <w:rPr>
          <w:bCs/>
        </w:rPr>
        <w:lastRenderedPageBreak/>
        <w:t xml:space="preserve">The AA drew on the Precautionary Principle to identify </w:t>
      </w:r>
      <w:proofErr w:type="gramStart"/>
      <w:r w:rsidRPr="002A6462">
        <w:rPr>
          <w:bCs/>
        </w:rPr>
        <w:t>a number of</w:t>
      </w:r>
      <w:proofErr w:type="gramEnd"/>
      <w:r w:rsidRPr="002A6462">
        <w:rPr>
          <w:bCs/>
        </w:rPr>
        <w:t xml:space="preserve"> potential threats and</w:t>
      </w:r>
      <w:r>
        <w:rPr>
          <w:bCs/>
        </w:rPr>
        <w:t xml:space="preserve"> </w:t>
      </w:r>
      <w:r w:rsidRPr="002A6462">
        <w:rPr>
          <w:bCs/>
        </w:rPr>
        <w:t>pressures that might be exacerbated by the Local Plan. Throughout the Regulation 19 HRA a series of recommendations were made during the plan making process aimed at strengthening the plan’s wording to ensure adequate policy protection is provided. These recommendations were incorporated into the Plan.</w:t>
      </w:r>
    </w:p>
    <w:p w14:paraId="2DF5F615" w14:textId="57C97D8F" w:rsidR="002A6462" w:rsidRPr="002A6462" w:rsidRDefault="002A6462" w:rsidP="002A6462">
      <w:pPr>
        <w:pStyle w:val="Heading3"/>
        <w:rPr>
          <w:bCs/>
        </w:rPr>
      </w:pPr>
      <w:r w:rsidRPr="002A6462">
        <w:rPr>
          <w:bCs/>
        </w:rPr>
        <w:t>The AA took into consideration the protective nature of these policies. It also looked at</w:t>
      </w:r>
      <w:r>
        <w:rPr>
          <w:bCs/>
        </w:rPr>
        <w:t xml:space="preserve"> </w:t>
      </w:r>
      <w:r w:rsidRPr="002A6462">
        <w:rPr>
          <w:bCs/>
        </w:rPr>
        <w:t xml:space="preserve">the hierarchical nature of plan making i.e. the requirement for HRA at lower tiered stages of the plan making process and project application stage. </w:t>
      </w:r>
      <w:proofErr w:type="gramStart"/>
      <w:r w:rsidRPr="002A6462">
        <w:rPr>
          <w:bCs/>
        </w:rPr>
        <w:t>A number of</w:t>
      </w:r>
      <w:proofErr w:type="gramEnd"/>
      <w:r w:rsidRPr="002A6462">
        <w:rPr>
          <w:bCs/>
        </w:rPr>
        <w:t xml:space="preserve"> existing protection measures, set out in high level strategic policy and existing planning policy frameworks that serve to protect European sites, were taken into consideration. The HRA concluded that the Local Plan would have no adverse impact on site integrity at any European site, or upon the Sherwood Forest </w:t>
      </w:r>
      <w:proofErr w:type="spellStart"/>
      <w:r w:rsidRPr="002A6462">
        <w:rPr>
          <w:bCs/>
        </w:rPr>
        <w:t>ppSPA</w:t>
      </w:r>
      <w:proofErr w:type="spellEnd"/>
      <w:r w:rsidRPr="002A6462">
        <w:rPr>
          <w:bCs/>
        </w:rPr>
        <w:t>, either alone or in-combination.</w:t>
      </w:r>
    </w:p>
    <w:p w14:paraId="21BE8C6B" w14:textId="3ACCCCD3" w:rsidR="007E7932" w:rsidRPr="007E7932" w:rsidRDefault="007E7932" w:rsidP="007E7932">
      <w:pPr>
        <w:pStyle w:val="Heading3"/>
        <w:rPr>
          <w:bCs/>
        </w:rPr>
      </w:pPr>
      <w:r w:rsidRPr="007E7932">
        <w:rPr>
          <w:bCs/>
        </w:rPr>
        <w:t>Natural England made a representation to the Regulation 19 Pre-Submi</w:t>
      </w:r>
      <w:r w:rsidR="008B6A38">
        <w:rPr>
          <w:bCs/>
        </w:rPr>
        <w:t>ssion</w:t>
      </w:r>
      <w:r w:rsidRPr="007E7932">
        <w:rPr>
          <w:bCs/>
        </w:rPr>
        <w:t xml:space="preserve"> Local Plan,</w:t>
      </w:r>
      <w:r>
        <w:rPr>
          <w:bCs/>
        </w:rPr>
        <w:t xml:space="preserve"> </w:t>
      </w:r>
      <w:r w:rsidRPr="007E7932">
        <w:rPr>
          <w:bCs/>
        </w:rPr>
        <w:t xml:space="preserve">which raised that allocation H1Ka is within 400m of the Sherwood Forest </w:t>
      </w:r>
      <w:proofErr w:type="spellStart"/>
      <w:r w:rsidRPr="007E7932">
        <w:rPr>
          <w:bCs/>
        </w:rPr>
        <w:t>ppSPA</w:t>
      </w:r>
      <w:proofErr w:type="spellEnd"/>
      <w:r w:rsidRPr="007E7932">
        <w:rPr>
          <w:bCs/>
        </w:rPr>
        <w:t xml:space="preserve">. The representation at that time identified that the Local Plan was not sound in this respect, and recommended that a precautionary approach, as noted in paragraph 6.30 of the Regulation 19 HRA, and Policy EV4 (criteria 5) and paragraph 5.100, is complied with to ensure the allocation has appropriately considered the potential impacts to the </w:t>
      </w:r>
      <w:proofErr w:type="spellStart"/>
      <w:r w:rsidRPr="007E7932">
        <w:rPr>
          <w:bCs/>
        </w:rPr>
        <w:t>ppSPA</w:t>
      </w:r>
      <w:proofErr w:type="spellEnd"/>
      <w:r w:rsidRPr="007E7932">
        <w:rPr>
          <w:bCs/>
        </w:rPr>
        <w:t>.</w:t>
      </w:r>
    </w:p>
    <w:p w14:paraId="75899D57" w14:textId="3EC9CA7E" w:rsidR="007E7932" w:rsidRPr="007E7932" w:rsidRDefault="007E7932" w:rsidP="007E7932">
      <w:pPr>
        <w:pStyle w:val="Heading3"/>
        <w:rPr>
          <w:bCs/>
        </w:rPr>
      </w:pPr>
      <w:r w:rsidRPr="007E7932">
        <w:rPr>
          <w:bCs/>
        </w:rPr>
        <w:t>The Council fully supported this recommendation. However, this representation was since</w:t>
      </w:r>
      <w:r>
        <w:rPr>
          <w:bCs/>
        </w:rPr>
        <w:t xml:space="preserve"> </w:t>
      </w:r>
      <w:r w:rsidRPr="007E7932">
        <w:rPr>
          <w:bCs/>
        </w:rPr>
        <w:t xml:space="preserve">formally withdrawn by Natural England </w:t>
      </w:r>
      <w:proofErr w:type="gramStart"/>
      <w:r w:rsidRPr="007E7932">
        <w:rPr>
          <w:bCs/>
        </w:rPr>
        <w:t>in light of</w:t>
      </w:r>
      <w:proofErr w:type="gramEnd"/>
      <w:r w:rsidRPr="007E7932">
        <w:rPr>
          <w:bCs/>
        </w:rPr>
        <w:t xml:space="preserve"> an agreed Statement of Common Ground [SCG.06] which set out that both parties (the Council and Natural England) agree that:</w:t>
      </w:r>
    </w:p>
    <w:p w14:paraId="3529431E" w14:textId="214DAFF5" w:rsidR="007E7932" w:rsidRPr="007E7932" w:rsidRDefault="007E7932" w:rsidP="00D8203C">
      <w:pPr>
        <w:pStyle w:val="Lepusbullets"/>
      </w:pPr>
      <w:r w:rsidRPr="007E7932">
        <w:t>The Regulation 19 HRA sets out a comprehensive assessment of the Local Plan</w:t>
      </w:r>
      <w:r>
        <w:t xml:space="preserve"> </w:t>
      </w:r>
      <w:r w:rsidRPr="007E7932">
        <w:t xml:space="preserve">impacts (both alone and in-combination) on the identified European Sites, including the Sherwood Forest </w:t>
      </w:r>
      <w:proofErr w:type="spellStart"/>
      <w:r w:rsidRPr="007E7932">
        <w:t>ppSPA</w:t>
      </w:r>
      <w:proofErr w:type="spellEnd"/>
      <w:r w:rsidRPr="007E7932">
        <w:t>.</w:t>
      </w:r>
    </w:p>
    <w:p w14:paraId="4C340330" w14:textId="236BA3A2" w:rsidR="007E7932" w:rsidRPr="00801107" w:rsidRDefault="007E7932" w:rsidP="00D8203C">
      <w:pPr>
        <w:pStyle w:val="Lepusbullets"/>
      </w:pPr>
      <w:r w:rsidRPr="007E7932">
        <w:t>The conclusions of the Regulation 19 HRA are accurate in identifying that the Local</w:t>
      </w:r>
      <w:r>
        <w:t xml:space="preserve"> </w:t>
      </w:r>
      <w:r w:rsidRPr="007E7932">
        <w:t xml:space="preserve">Plan will have no adverse impact on site integrity of the European sites, or upon the Sherwood Forest </w:t>
      </w:r>
      <w:proofErr w:type="spellStart"/>
      <w:r w:rsidRPr="007E7932">
        <w:t>ppSPA</w:t>
      </w:r>
      <w:proofErr w:type="spellEnd"/>
      <w:r w:rsidRPr="007E7932">
        <w:t>, either alone or in-combination.</w:t>
      </w:r>
    </w:p>
    <w:p w14:paraId="589557F6" w14:textId="09E00EB4" w:rsidR="00CF6E4F" w:rsidRDefault="004E2D8C" w:rsidP="00CF6E4F">
      <w:pPr>
        <w:pStyle w:val="Heading2"/>
      </w:pPr>
      <w:bookmarkStart w:id="14" w:name="_Toc228439879"/>
      <w:bookmarkStart w:id="15" w:name="_Toc228439880"/>
      <w:bookmarkStart w:id="16" w:name="_Toc228439881"/>
      <w:bookmarkStart w:id="17" w:name="_Toc228439882"/>
      <w:bookmarkStart w:id="18" w:name="_Toc230168545"/>
      <w:bookmarkEnd w:id="14"/>
      <w:bookmarkEnd w:id="15"/>
      <w:bookmarkEnd w:id="16"/>
      <w:bookmarkEnd w:id="17"/>
      <w:r>
        <w:t>Habitats Regulations Addendum Report</w:t>
      </w:r>
      <w:bookmarkEnd w:id="18"/>
      <w:r>
        <w:t xml:space="preserve"> </w:t>
      </w:r>
    </w:p>
    <w:p w14:paraId="1C6C2BA1" w14:textId="3FFC12C9" w:rsidR="00801107" w:rsidRDefault="00AE55F7" w:rsidP="00801107">
      <w:pPr>
        <w:pStyle w:val="Heading3"/>
      </w:pPr>
      <w:r w:rsidRPr="00AE55F7">
        <w:t xml:space="preserve">The HRA Addendum </w:t>
      </w:r>
      <w:r w:rsidR="00801107">
        <w:t xml:space="preserve">Report (2025) </w:t>
      </w:r>
      <w:r w:rsidRPr="00AE55F7">
        <w:t xml:space="preserve">provided the outputs of an updated screening and AA in response </w:t>
      </w:r>
      <w:r w:rsidRPr="00D8203C">
        <w:t>to additional new housing allocations</w:t>
      </w:r>
      <w:r>
        <w:t xml:space="preserve"> </w:t>
      </w:r>
      <w:r w:rsidR="00801107">
        <w:t xml:space="preserve">that were considered by the Council following the first examination hearing sessions. The purpose of the Addendum HRA Report was to consider their inclusion in the </w:t>
      </w:r>
      <w:r w:rsidR="00801107" w:rsidRPr="00801107">
        <w:t>context of the Habitats Regulations and determine whether</w:t>
      </w:r>
      <w:r w:rsidR="00801107">
        <w:t xml:space="preserve"> </w:t>
      </w:r>
      <w:r w:rsidR="00801107" w:rsidRPr="00801107">
        <w:t>their inclusion will change the conclusions of the Regulation 19 HRA report</w:t>
      </w:r>
      <w:r w:rsidRPr="00AE55F7">
        <w:t xml:space="preserve">. </w:t>
      </w:r>
    </w:p>
    <w:p w14:paraId="4C932528" w14:textId="042DF22F" w:rsidR="00AE55F7" w:rsidRDefault="00AE55F7" w:rsidP="00801107">
      <w:pPr>
        <w:pStyle w:val="Heading3"/>
      </w:pPr>
      <w:r w:rsidRPr="00AE55F7">
        <w:t xml:space="preserve">The screening assessment was revisited to determine whether these changes altered previously identified likely significant effects on </w:t>
      </w:r>
      <w:r>
        <w:t>European</w:t>
      </w:r>
      <w:r w:rsidRPr="00AE55F7">
        <w:t xml:space="preserve"> sites and the Sherwood Forest </w:t>
      </w:r>
      <w:proofErr w:type="spellStart"/>
      <w:r w:rsidRPr="00AE55F7">
        <w:t>ppSPA</w:t>
      </w:r>
      <w:proofErr w:type="spellEnd"/>
      <w:r w:rsidRPr="00AE55F7">
        <w:t xml:space="preserve">. The Addendum concluded that the </w:t>
      </w:r>
      <w:r w:rsidR="00A969E6">
        <w:t>addition of these new allocations</w:t>
      </w:r>
      <w:r w:rsidRPr="00AE55F7">
        <w:t xml:space="preserve"> did not materially change the impact pathways or previous HRA conclusions, and no new LSEs were identified beyond those already assessed.</w:t>
      </w:r>
    </w:p>
    <w:p w14:paraId="67A79279" w14:textId="47480327" w:rsidR="00AE55F7" w:rsidRPr="00AE55F7" w:rsidRDefault="00AE55F7" w:rsidP="00AE55F7">
      <w:pPr>
        <w:pStyle w:val="Heading3"/>
      </w:pPr>
      <w:r w:rsidRPr="00AE55F7">
        <w:t xml:space="preserve">The </w:t>
      </w:r>
      <w:r w:rsidR="00A969E6">
        <w:t xml:space="preserve">HRA </w:t>
      </w:r>
      <w:r w:rsidRPr="00AE55F7">
        <w:t xml:space="preserve">Addendum </w:t>
      </w:r>
      <w:r w:rsidR="00A969E6">
        <w:t xml:space="preserve">Report </w:t>
      </w:r>
      <w:r w:rsidRPr="00AE55F7">
        <w:t xml:space="preserve">also reviewed whether </w:t>
      </w:r>
      <w:r w:rsidR="00A969E6">
        <w:t>addition of the new housing allocations</w:t>
      </w:r>
      <w:r w:rsidRPr="00AE55F7">
        <w:t xml:space="preserve"> to the Local Plan altered previous conclusions relating to water quality, recreational pressure, urbanisation and habitat fragmentation at relevant European sites</w:t>
      </w:r>
      <w:r>
        <w:t xml:space="preserve"> and the </w:t>
      </w:r>
      <w:proofErr w:type="spellStart"/>
      <w:r>
        <w:t>ppSPA</w:t>
      </w:r>
      <w:proofErr w:type="spellEnd"/>
      <w:r w:rsidRPr="00AE55F7">
        <w:t xml:space="preserve">. This review confirmed that existing mitigation, policy safeguards and strategic environmental protections remained effective, and the AA reaffirmed no adverse effects on the integrity of any European site </w:t>
      </w:r>
      <w:r w:rsidR="00A969E6">
        <w:t xml:space="preserve">or the </w:t>
      </w:r>
      <w:proofErr w:type="spellStart"/>
      <w:r w:rsidR="00A969E6">
        <w:t>ppSPA</w:t>
      </w:r>
      <w:proofErr w:type="spellEnd"/>
      <w:r w:rsidR="00A969E6">
        <w:t xml:space="preserve"> </w:t>
      </w:r>
      <w:r w:rsidRPr="00AE55F7">
        <w:t>either alone or in-combination.</w:t>
      </w:r>
    </w:p>
    <w:p w14:paraId="14544CD0" w14:textId="77777777" w:rsidR="00CF6E4F" w:rsidRPr="00C137A4" w:rsidRDefault="00CF6E4F" w:rsidP="00CF6E4F">
      <w:pPr>
        <w:pStyle w:val="Heading1"/>
      </w:pPr>
      <w:bookmarkStart w:id="19" w:name="_Toc219364170"/>
      <w:bookmarkStart w:id="20" w:name="_Toc230168546"/>
      <w:r w:rsidRPr="00C137A4">
        <w:lastRenderedPageBreak/>
        <w:t>Methodology</w:t>
      </w:r>
      <w:bookmarkEnd w:id="19"/>
      <w:bookmarkEnd w:id="20"/>
    </w:p>
    <w:p w14:paraId="0113763F" w14:textId="77777777" w:rsidR="00CF6E4F" w:rsidRPr="00C137A4" w:rsidRDefault="00CF6E4F" w:rsidP="00CF6E4F">
      <w:pPr>
        <w:pStyle w:val="Heading2"/>
      </w:pPr>
      <w:bookmarkStart w:id="21" w:name="_Toc219364171"/>
      <w:bookmarkStart w:id="22" w:name="_Toc230168547"/>
      <w:r w:rsidRPr="00C137A4">
        <w:t>Overview</w:t>
      </w:r>
      <w:bookmarkEnd w:id="21"/>
      <w:bookmarkEnd w:id="22"/>
      <w:r w:rsidRPr="00C137A4">
        <w:t xml:space="preserve"> </w:t>
      </w:r>
    </w:p>
    <w:p w14:paraId="62AC0894" w14:textId="68463116" w:rsidR="00CF6E4F" w:rsidRPr="00C137A4" w:rsidRDefault="00CF6E4F" w:rsidP="00CF6E4F">
      <w:pPr>
        <w:pStyle w:val="Heading3"/>
        <w:rPr>
          <w:bCs/>
          <w:lang w:val="en-US"/>
        </w:rPr>
      </w:pPr>
      <w:r w:rsidRPr="00C137A4">
        <w:rPr>
          <w:bCs/>
          <w:lang w:val="en-US"/>
        </w:rPr>
        <w:t xml:space="preserve">This HRA report is part of a sequence of assessment phases which began in 2023 (see </w:t>
      </w:r>
      <w:r w:rsidRPr="00C137A4">
        <w:rPr>
          <w:b/>
          <w:lang w:val="en-US"/>
        </w:rPr>
        <w:t>Chapter 2</w:t>
      </w:r>
      <w:r w:rsidRPr="00C137A4">
        <w:rPr>
          <w:bCs/>
          <w:lang w:val="en-US"/>
        </w:rPr>
        <w:t xml:space="preserve">).  It focuses on changes </w:t>
      </w:r>
      <w:r w:rsidR="004653B8">
        <w:rPr>
          <w:bCs/>
          <w:lang w:val="en-US"/>
        </w:rPr>
        <w:t xml:space="preserve">recommended by the </w:t>
      </w:r>
      <w:r w:rsidRPr="00C137A4">
        <w:rPr>
          <w:bCs/>
          <w:lang w:val="en-US"/>
        </w:rPr>
        <w:t>planning inspector</w:t>
      </w:r>
      <w:r w:rsidR="00801107">
        <w:rPr>
          <w:bCs/>
          <w:lang w:val="en-US"/>
        </w:rPr>
        <w:t>s</w:t>
      </w:r>
      <w:r w:rsidRPr="00C137A4">
        <w:rPr>
          <w:bCs/>
          <w:lang w:val="en-US"/>
        </w:rPr>
        <w:t xml:space="preserve"> </w:t>
      </w:r>
      <w:r w:rsidR="004653B8">
        <w:rPr>
          <w:bCs/>
          <w:lang w:val="en-US"/>
        </w:rPr>
        <w:t>through</w:t>
      </w:r>
      <w:r w:rsidRPr="00C137A4">
        <w:rPr>
          <w:bCs/>
          <w:lang w:val="en-US"/>
        </w:rPr>
        <w:t xml:space="preserve"> the </w:t>
      </w:r>
      <w:r w:rsidRPr="00C137A4">
        <w:rPr>
          <w:bCs/>
        </w:rPr>
        <w:t>examination hearings</w:t>
      </w:r>
      <w:r w:rsidR="004653B8">
        <w:rPr>
          <w:bCs/>
        </w:rPr>
        <w:t xml:space="preserve"> to ensure the plan is sound</w:t>
      </w:r>
      <w:r w:rsidRPr="00C137A4">
        <w:rPr>
          <w:bCs/>
        </w:rPr>
        <w:t xml:space="preserve"> (</w:t>
      </w:r>
      <w:r w:rsidRPr="00C137A4">
        <w:rPr>
          <w:b/>
        </w:rPr>
        <w:t>Section 1.3</w:t>
      </w:r>
      <w:r w:rsidRPr="00C137A4">
        <w:rPr>
          <w:bCs/>
        </w:rPr>
        <w:t>)</w:t>
      </w:r>
      <w:r w:rsidRPr="00C137A4">
        <w:rPr>
          <w:bCs/>
          <w:lang w:val="en-US"/>
        </w:rPr>
        <w:t xml:space="preserve">.  Unless otherwise stated, all assessment findings reported in the </w:t>
      </w:r>
      <w:r w:rsidR="008F22EC">
        <w:rPr>
          <w:lang w:val="en-US"/>
        </w:rPr>
        <w:t>Pre-Submission</w:t>
      </w:r>
      <w:r w:rsidR="008F22EC" w:rsidRPr="00C137A4">
        <w:rPr>
          <w:lang w:val="en-US"/>
        </w:rPr>
        <w:t xml:space="preserve"> </w:t>
      </w:r>
      <w:r w:rsidRPr="00C137A4">
        <w:rPr>
          <w:lang w:val="en-US"/>
        </w:rPr>
        <w:t xml:space="preserve">HRA </w:t>
      </w:r>
      <w:r w:rsidRPr="00C137A4">
        <w:rPr>
          <w:bCs/>
        </w:rPr>
        <w:t>(</w:t>
      </w:r>
      <w:r w:rsidR="00A969E6">
        <w:rPr>
          <w:bCs/>
        </w:rPr>
        <w:t>2023</w:t>
      </w:r>
      <w:r w:rsidRPr="00C137A4">
        <w:rPr>
          <w:bCs/>
        </w:rPr>
        <w:t>)</w:t>
      </w:r>
      <w:r w:rsidR="00A969E6">
        <w:rPr>
          <w:bCs/>
        </w:rPr>
        <w:t xml:space="preserve"> and HRA Addendum Report (2025)</w:t>
      </w:r>
      <w:r w:rsidRPr="00C137A4">
        <w:rPr>
          <w:bCs/>
        </w:rPr>
        <w:t xml:space="preserve">, </w:t>
      </w:r>
      <w:r w:rsidRPr="00C137A4">
        <w:rPr>
          <w:bCs/>
          <w:lang w:val="en-US"/>
        </w:rPr>
        <w:t>remain the same.</w:t>
      </w:r>
    </w:p>
    <w:p w14:paraId="7CD210B9" w14:textId="1BC026C6" w:rsidR="00CF6E4F" w:rsidRPr="00C137A4" w:rsidRDefault="00CF6E4F" w:rsidP="00CF6E4F">
      <w:pPr>
        <w:pStyle w:val="Heading3"/>
        <w:rPr>
          <w:rFonts w:cs="Poppins"/>
        </w:rPr>
      </w:pPr>
      <w:r w:rsidRPr="00C137A4">
        <w:rPr>
          <w:noProof/>
        </w:rPr>
        <w:drawing>
          <wp:anchor distT="0" distB="0" distL="114300" distR="114300" simplePos="0" relativeHeight="251658240" behindDoc="1" locked="0" layoutInCell="1" allowOverlap="1" wp14:anchorId="2413A465" wp14:editId="20967B41">
            <wp:simplePos x="0" y="0"/>
            <wp:positionH relativeFrom="column">
              <wp:posOffset>74930</wp:posOffset>
            </wp:positionH>
            <wp:positionV relativeFrom="paragraph">
              <wp:posOffset>1037860</wp:posOffset>
            </wp:positionV>
            <wp:extent cx="5731510" cy="4699000"/>
            <wp:effectExtent l="0" t="0" r="0" b="0"/>
            <wp:wrapTight wrapText="bothSides">
              <wp:wrapPolygon edited="0">
                <wp:start x="0" y="0"/>
                <wp:lineTo x="0" y="21542"/>
                <wp:lineTo x="21538" y="21542"/>
                <wp:lineTo x="21538" y="0"/>
                <wp:lineTo x="0" y="0"/>
              </wp:wrapPolygon>
            </wp:wrapTight>
            <wp:docPr id="882857270" name="Picture 8" descr="Figure illustrating stages in the HRA process: Stage 1 - Screening; Stage 2 - Appropriate Assessment; Stage 3 - Alternative Solutions; and Stage 4 Imperative Reasons of Overriding Public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57270" name="Picture 8" descr="Figure illustrating stages in the HRA process: Stage 1 - Screening; Stage 2 - Appropriate Assessment; Stage 3 - Alternative Solutions; and Stage 4 Imperative Reasons of Overriding Public Interest."/>
                    <pic:cNvPicPr/>
                  </pic:nvPicPr>
                  <pic:blipFill>
                    <a:blip r:embed="rId21">
                      <a:extLst>
                        <a:ext uri="{28A0092B-C50C-407E-A947-70E740481C1C}">
                          <a14:useLocalDpi xmlns:a14="http://schemas.microsoft.com/office/drawing/2010/main" val="0"/>
                        </a:ext>
                      </a:extLst>
                    </a:blip>
                    <a:stretch>
                      <a:fillRect/>
                    </a:stretch>
                  </pic:blipFill>
                  <pic:spPr>
                    <a:xfrm>
                      <a:off x="0" y="0"/>
                      <a:ext cx="5731510" cy="4699000"/>
                    </a:xfrm>
                    <a:prstGeom prst="rect">
                      <a:avLst/>
                    </a:prstGeom>
                  </pic:spPr>
                </pic:pic>
              </a:graphicData>
            </a:graphic>
            <wp14:sizeRelH relativeFrom="page">
              <wp14:pctWidth>0</wp14:pctWidth>
            </wp14:sizeRelH>
            <wp14:sizeRelV relativeFrom="page">
              <wp14:pctHeight>0</wp14:pctHeight>
            </wp14:sizeRelV>
          </wp:anchor>
        </w:drawing>
      </w:r>
      <w:r w:rsidRPr="00C137A4">
        <w:rPr>
          <w:rFonts w:cs="Poppins"/>
        </w:rPr>
        <w:t xml:space="preserve">HRA is a rigorous precautionary process centred around the conservation objectives of a European site's qualifying interests.  It is intended to ensure that European sites are protected from impacts that could adversely affect their integrity.  A step-by-step guide to the methodology followed for the HRA is illustrated in </w:t>
      </w:r>
      <w:r w:rsidRPr="00C137A4">
        <w:rPr>
          <w:rFonts w:cs="Poppins SemiBold"/>
          <w:b/>
        </w:rPr>
        <w:t>Figure 3.1.</w:t>
      </w:r>
      <w:r w:rsidRPr="00C137A4">
        <w:rPr>
          <w:rFonts w:cs="Poppins"/>
        </w:rPr>
        <w:t xml:space="preserve"> </w:t>
      </w:r>
    </w:p>
    <w:p w14:paraId="21D87149" w14:textId="4F8164CF" w:rsidR="00CF6E4F" w:rsidRPr="00C137A4" w:rsidRDefault="00CF6E4F" w:rsidP="00CF6E4F">
      <w:pPr>
        <w:pStyle w:val="LepusCaption"/>
        <w:jc w:val="center"/>
        <w:rPr>
          <w:rFonts w:ascii="Helvetica" w:hAnsi="Helvetica" w:cs="Poppins"/>
          <w:iCs/>
        </w:rPr>
      </w:pPr>
      <w:bookmarkStart w:id="23" w:name="_Toc209083242"/>
      <w:bookmarkStart w:id="24" w:name="_Toc229556025"/>
      <w:r w:rsidRPr="00C137A4">
        <w:rPr>
          <w:rFonts w:ascii="Helvetica" w:hAnsi="Helvetica"/>
          <w:b/>
          <w:bCs/>
        </w:rPr>
        <w:t xml:space="preserve">Figure </w:t>
      </w:r>
      <w:r w:rsidRPr="00C137A4">
        <w:rPr>
          <w:rFonts w:ascii="Helvetica" w:hAnsi="Helvetica"/>
          <w:b/>
          <w:bCs/>
        </w:rPr>
        <w:fldChar w:fldCharType="begin"/>
      </w:r>
      <w:r w:rsidRPr="00C137A4">
        <w:rPr>
          <w:rFonts w:ascii="Helvetica" w:hAnsi="Helvetica"/>
          <w:b/>
          <w:bCs/>
        </w:rPr>
        <w:instrText xml:space="preserve"> STYLEREF 1 \s </w:instrText>
      </w:r>
      <w:r w:rsidRPr="00C137A4">
        <w:rPr>
          <w:rFonts w:ascii="Helvetica" w:hAnsi="Helvetica"/>
          <w:b/>
          <w:bCs/>
        </w:rPr>
        <w:fldChar w:fldCharType="separate"/>
      </w:r>
      <w:r w:rsidR="00CE2205">
        <w:rPr>
          <w:rFonts w:ascii="Helvetica" w:hAnsi="Helvetica"/>
          <w:b/>
          <w:bCs/>
          <w:noProof/>
        </w:rPr>
        <w:t>3</w:t>
      </w:r>
      <w:r w:rsidRPr="00C137A4">
        <w:rPr>
          <w:rFonts w:ascii="Helvetica" w:hAnsi="Helvetica"/>
          <w:b/>
          <w:bCs/>
        </w:rPr>
        <w:fldChar w:fldCharType="end"/>
      </w:r>
      <w:r w:rsidRPr="00C137A4">
        <w:rPr>
          <w:rFonts w:ascii="Helvetica" w:hAnsi="Helvetica"/>
          <w:b/>
          <w:bCs/>
        </w:rPr>
        <w:t>.</w:t>
      </w:r>
      <w:r w:rsidRPr="00C137A4">
        <w:rPr>
          <w:rFonts w:ascii="Helvetica" w:hAnsi="Helvetica"/>
          <w:b/>
          <w:bCs/>
        </w:rPr>
        <w:fldChar w:fldCharType="begin"/>
      </w:r>
      <w:r w:rsidRPr="00C137A4">
        <w:rPr>
          <w:rFonts w:ascii="Helvetica" w:hAnsi="Helvetica"/>
          <w:b/>
          <w:bCs/>
        </w:rPr>
        <w:instrText xml:space="preserve"> SEQ Figure \* ARABIC \s 1 </w:instrText>
      </w:r>
      <w:r w:rsidRPr="00C137A4">
        <w:rPr>
          <w:rFonts w:ascii="Helvetica" w:hAnsi="Helvetica"/>
          <w:b/>
          <w:bCs/>
        </w:rPr>
        <w:fldChar w:fldCharType="separate"/>
      </w:r>
      <w:r w:rsidR="00CE2205">
        <w:rPr>
          <w:rFonts w:ascii="Helvetica" w:hAnsi="Helvetica"/>
          <w:b/>
          <w:bCs/>
          <w:noProof/>
        </w:rPr>
        <w:t>1</w:t>
      </w:r>
      <w:r w:rsidRPr="00C137A4">
        <w:rPr>
          <w:rFonts w:ascii="Helvetica" w:hAnsi="Helvetica"/>
          <w:b/>
          <w:bCs/>
        </w:rPr>
        <w:fldChar w:fldCharType="end"/>
      </w:r>
      <w:r w:rsidRPr="00C137A4">
        <w:rPr>
          <w:rFonts w:ascii="Helvetica" w:hAnsi="Helvetica"/>
          <w:b/>
          <w:bCs/>
        </w:rPr>
        <w:t>:</w:t>
      </w:r>
      <w:r w:rsidRPr="00C137A4">
        <w:rPr>
          <w:rFonts w:ascii="Helvetica" w:hAnsi="Helvetica" w:cs="Poppins"/>
        </w:rPr>
        <w:t xml:space="preserve"> Stages in the Habitats Regulations Assessment process</w:t>
      </w:r>
      <w:bookmarkEnd w:id="23"/>
      <w:bookmarkEnd w:id="24"/>
    </w:p>
    <w:p w14:paraId="077EBC8A" w14:textId="65C49227" w:rsidR="00CF6E4F" w:rsidRPr="00C137A4" w:rsidRDefault="00CF6E4F" w:rsidP="00CF6E4F">
      <w:pPr>
        <w:pStyle w:val="Heading3"/>
      </w:pPr>
      <w:r w:rsidRPr="00C137A4">
        <w:t xml:space="preserve">Using the HRA methodology outlined in Chapter </w:t>
      </w:r>
      <w:r w:rsidR="004653B8">
        <w:t>2</w:t>
      </w:r>
      <w:r w:rsidRPr="00C137A4">
        <w:t xml:space="preserve"> of the </w:t>
      </w:r>
      <w:r w:rsidR="004653B8">
        <w:t>202</w:t>
      </w:r>
      <w:r w:rsidR="008B6A38">
        <w:t>3</w:t>
      </w:r>
      <w:r w:rsidR="004653B8">
        <w:t xml:space="preserve"> </w:t>
      </w:r>
      <w:r w:rsidR="008F22EC">
        <w:t>Pre-Submission</w:t>
      </w:r>
      <w:r w:rsidR="008F22EC" w:rsidRPr="00C137A4">
        <w:t xml:space="preserve"> </w:t>
      </w:r>
      <w:r w:rsidRPr="00C137A4">
        <w:t xml:space="preserve">HRA report, the Main Modifications (detailed in </w:t>
      </w:r>
      <w:r w:rsidRPr="00C137A4">
        <w:rPr>
          <w:b/>
          <w:bCs/>
        </w:rPr>
        <w:t>Appendix A</w:t>
      </w:r>
      <w:r w:rsidRPr="00C137A4">
        <w:t xml:space="preserve">) </w:t>
      </w:r>
      <w:r>
        <w:t>have been</w:t>
      </w:r>
      <w:r w:rsidRPr="00C137A4">
        <w:t xml:space="preserve"> evaluated to determine whether they would result in a new LSE or trigger a change to the conclusions of the </w:t>
      </w:r>
      <w:r w:rsidR="004653B8">
        <w:t>Submission</w:t>
      </w:r>
      <w:r w:rsidRPr="00C137A4">
        <w:t xml:space="preserve"> HRA report (</w:t>
      </w:r>
      <w:r w:rsidR="004653B8">
        <w:rPr>
          <w:b/>
          <w:bCs/>
        </w:rPr>
        <w:t>Section 2.4</w:t>
      </w:r>
      <w:r w:rsidRPr="00C137A4">
        <w:t xml:space="preserve">). The output of this assessment is reported in </w:t>
      </w:r>
      <w:r w:rsidRPr="00C137A4">
        <w:rPr>
          <w:b/>
          <w:bCs/>
        </w:rPr>
        <w:t>Chapter 4</w:t>
      </w:r>
      <w:r w:rsidRPr="00C137A4">
        <w:t xml:space="preserve">. </w:t>
      </w:r>
    </w:p>
    <w:p w14:paraId="363869D0" w14:textId="77777777" w:rsidR="00834243" w:rsidRPr="00C137A4" w:rsidRDefault="00834243" w:rsidP="00834243">
      <w:pPr>
        <w:pStyle w:val="Heading1"/>
      </w:pPr>
      <w:bookmarkStart w:id="25" w:name="_Toc219364172"/>
      <w:bookmarkStart w:id="26" w:name="_Toc230168548"/>
      <w:r w:rsidRPr="00C137A4">
        <w:lastRenderedPageBreak/>
        <w:t>Evaluation of the Main Modifications</w:t>
      </w:r>
      <w:bookmarkEnd w:id="25"/>
      <w:bookmarkEnd w:id="26"/>
    </w:p>
    <w:p w14:paraId="2D401A71" w14:textId="77777777" w:rsidR="00834243" w:rsidRPr="00C137A4" w:rsidRDefault="00834243" w:rsidP="00834243">
      <w:pPr>
        <w:pStyle w:val="Heading2"/>
      </w:pPr>
      <w:bookmarkStart w:id="27" w:name="_Toc215240892"/>
      <w:bookmarkStart w:id="28" w:name="_Toc219364173"/>
      <w:bookmarkStart w:id="29" w:name="_Toc230168549"/>
      <w:r w:rsidRPr="00C137A4">
        <w:t>Introduction</w:t>
      </w:r>
      <w:bookmarkEnd w:id="27"/>
      <w:bookmarkEnd w:id="28"/>
      <w:bookmarkEnd w:id="29"/>
    </w:p>
    <w:p w14:paraId="0F433EA4" w14:textId="79FC9583" w:rsidR="00834243" w:rsidRPr="00C137A4" w:rsidRDefault="00834243" w:rsidP="00834243">
      <w:pPr>
        <w:pStyle w:val="Heading3"/>
        <w:rPr>
          <w:lang w:val="en-US"/>
        </w:rPr>
      </w:pPr>
      <w:r w:rsidRPr="00C137A4">
        <w:rPr>
          <w:lang w:val="en-US"/>
        </w:rPr>
        <w:t xml:space="preserve">All proposed Main Modifications to the </w:t>
      </w:r>
      <w:r w:rsidR="00A566AC">
        <w:rPr>
          <w:lang w:val="en-US"/>
        </w:rPr>
        <w:t>Local Plan</w:t>
      </w:r>
      <w:r w:rsidR="00A566AC" w:rsidRPr="00C137A4">
        <w:rPr>
          <w:lang w:val="en-US"/>
        </w:rPr>
        <w:t xml:space="preserve"> </w:t>
      </w:r>
      <w:r w:rsidRPr="00C137A4">
        <w:rPr>
          <w:lang w:val="en-US"/>
        </w:rPr>
        <w:t xml:space="preserve">have been evaluated through the HRA process </w:t>
      </w:r>
      <w:r w:rsidRPr="00C137A4">
        <w:rPr>
          <w:bCs/>
        </w:rPr>
        <w:t xml:space="preserve">to determine whether they would result in a new LSE or trigger a change to the conclusions of the </w:t>
      </w:r>
      <w:r w:rsidR="00A566AC">
        <w:rPr>
          <w:bCs/>
        </w:rPr>
        <w:t>Pre-Submission</w:t>
      </w:r>
      <w:r w:rsidR="00A566AC" w:rsidRPr="00C137A4">
        <w:rPr>
          <w:bCs/>
        </w:rPr>
        <w:t xml:space="preserve"> </w:t>
      </w:r>
      <w:r w:rsidRPr="00C137A4">
        <w:rPr>
          <w:bCs/>
        </w:rPr>
        <w:t>HRA</w:t>
      </w:r>
      <w:r w:rsidR="00A969E6">
        <w:rPr>
          <w:bCs/>
        </w:rPr>
        <w:t xml:space="preserve"> (2023) or the HRA Addendum Report (2025)</w:t>
      </w:r>
      <w:r w:rsidRPr="00A84026">
        <w:rPr>
          <w:bCs/>
        </w:rPr>
        <w:t>.</w:t>
      </w:r>
      <w:r w:rsidRPr="00C137A4">
        <w:rPr>
          <w:bCs/>
        </w:rPr>
        <w:t xml:space="preserve"> </w:t>
      </w:r>
      <w:r>
        <w:rPr>
          <w:bCs/>
        </w:rPr>
        <w:t>T</w:t>
      </w:r>
      <w:r w:rsidRPr="00C137A4">
        <w:rPr>
          <w:lang w:val="en-US"/>
        </w:rPr>
        <w:t xml:space="preserve">he findings </w:t>
      </w:r>
      <w:r>
        <w:rPr>
          <w:lang w:val="en-US"/>
        </w:rPr>
        <w:t xml:space="preserve">of this evaluation </w:t>
      </w:r>
      <w:r w:rsidRPr="00C137A4">
        <w:rPr>
          <w:lang w:val="en-US"/>
        </w:rPr>
        <w:t xml:space="preserve">are set out in </w:t>
      </w:r>
      <w:r w:rsidRPr="00C137A4">
        <w:rPr>
          <w:b/>
          <w:bCs/>
          <w:lang w:val="en-US"/>
        </w:rPr>
        <w:t>Appendix A</w:t>
      </w:r>
      <w:r w:rsidRPr="00C137A4">
        <w:rPr>
          <w:lang w:val="en-US"/>
        </w:rPr>
        <w:t xml:space="preserve">.  </w:t>
      </w:r>
    </w:p>
    <w:p w14:paraId="21C6C809" w14:textId="77777777" w:rsidR="00834243" w:rsidRPr="00C137A4" w:rsidRDefault="00834243" w:rsidP="00834243">
      <w:pPr>
        <w:pStyle w:val="Heading2"/>
      </w:pPr>
      <w:bookmarkStart w:id="30" w:name="_Toc215240893"/>
      <w:bookmarkStart w:id="31" w:name="_Toc219364174"/>
      <w:bookmarkStart w:id="32" w:name="_Toc230168550"/>
      <w:r w:rsidRPr="00C137A4">
        <w:t>Main Modifications for consideration in HRA process</w:t>
      </w:r>
      <w:bookmarkEnd w:id="30"/>
      <w:bookmarkEnd w:id="31"/>
      <w:bookmarkEnd w:id="32"/>
    </w:p>
    <w:p w14:paraId="61F4CC6C" w14:textId="68FD942A" w:rsidR="00834243" w:rsidRPr="00F37FBB" w:rsidRDefault="00834243" w:rsidP="00F37FBB">
      <w:pPr>
        <w:pStyle w:val="Heading3"/>
        <w:rPr>
          <w:bCs/>
        </w:rPr>
      </w:pPr>
      <w:proofErr w:type="gramStart"/>
      <w:r w:rsidRPr="00C137A4">
        <w:t>The majority of</w:t>
      </w:r>
      <w:proofErr w:type="gramEnd"/>
      <w:r w:rsidRPr="00C137A4">
        <w:t xml:space="preserve"> modifications relate to clarification of points, updates to reflect the latest position</w:t>
      </w:r>
      <w:r w:rsidR="00F37FBB">
        <w:t xml:space="preserve"> or nationa</w:t>
      </w:r>
      <w:r w:rsidR="00F37FBB">
        <w:rPr>
          <w:bCs/>
        </w:rPr>
        <w:t>l policy</w:t>
      </w:r>
      <w:r w:rsidRPr="00C137A4">
        <w:t>, correction of errors or addition of explanatory text.  Other changes amend policy wording in ways that do not introduce new development</w:t>
      </w:r>
      <w:r>
        <w:t xml:space="preserve"> and relate to wording that will have no adverse implications for European sites</w:t>
      </w:r>
      <w:r w:rsidR="007054CB">
        <w:t xml:space="preserve">, the </w:t>
      </w:r>
      <w:proofErr w:type="spellStart"/>
      <w:r w:rsidR="007054CB">
        <w:t>ppSPA</w:t>
      </w:r>
      <w:proofErr w:type="spellEnd"/>
      <w:r>
        <w:t>,</w:t>
      </w:r>
      <w:r w:rsidRPr="00C137A4">
        <w:t xml:space="preserve"> or otherwise alter the conclusions of the </w:t>
      </w:r>
      <w:r w:rsidR="007054CB">
        <w:t>2023</w:t>
      </w:r>
      <w:r w:rsidRPr="00C137A4">
        <w:t xml:space="preserve"> </w:t>
      </w:r>
      <w:r w:rsidR="00A566AC">
        <w:t>Pre-</w:t>
      </w:r>
      <w:r w:rsidRPr="00C137A4">
        <w:t xml:space="preserve">Submission </w:t>
      </w:r>
      <w:r w:rsidRPr="006007DD">
        <w:t>HRA</w:t>
      </w:r>
      <w:r w:rsidR="007054CB">
        <w:t xml:space="preserve"> or 2025 HRA Addendum Report</w:t>
      </w:r>
      <w:r w:rsidRPr="006007DD">
        <w:t xml:space="preserve">.  </w:t>
      </w:r>
    </w:p>
    <w:p w14:paraId="445C134C" w14:textId="74595F8F" w:rsidR="00D45129" w:rsidRDefault="00834243" w:rsidP="00834243">
      <w:pPr>
        <w:pStyle w:val="Heading3"/>
      </w:pPr>
      <w:r w:rsidRPr="006007DD">
        <w:t xml:space="preserve">All allocations (employment, residential and gypsy and traveller </w:t>
      </w:r>
      <w:r w:rsidRPr="00E570F2">
        <w:t xml:space="preserve">pitches) were assessed in the </w:t>
      </w:r>
      <w:r w:rsidR="00A86166">
        <w:t>Pre-</w:t>
      </w:r>
      <w:r w:rsidRPr="00E570F2">
        <w:t>Submission HRA (</w:t>
      </w:r>
      <w:r w:rsidR="007054CB">
        <w:t>2023</w:t>
      </w:r>
      <w:r w:rsidRPr="00E570F2">
        <w:t>)</w:t>
      </w:r>
      <w:r w:rsidR="00EC4A59">
        <w:t>,</w:t>
      </w:r>
      <w:r w:rsidRPr="00E570F2">
        <w:t xml:space="preserve"> which concluded that the </w:t>
      </w:r>
      <w:r w:rsidR="00A566AC">
        <w:t>Local Plan</w:t>
      </w:r>
      <w:r w:rsidR="00A566AC" w:rsidRPr="00E570F2">
        <w:t xml:space="preserve"> </w:t>
      </w:r>
      <w:r w:rsidRPr="00E570F2">
        <w:t>would have no adverse impact on site integrity either alone or in-combination at any European site.</w:t>
      </w:r>
      <w:r w:rsidR="00F37FBB">
        <w:t xml:space="preserve"> </w:t>
      </w:r>
    </w:p>
    <w:p w14:paraId="42B2F297" w14:textId="7193EF4A" w:rsidR="00D45129" w:rsidRDefault="00EC4A59" w:rsidP="00834243">
      <w:pPr>
        <w:pStyle w:val="Heading3"/>
      </w:pPr>
      <w:r>
        <w:t>T</w:t>
      </w:r>
      <w:r w:rsidR="00834243" w:rsidRPr="00E570F2">
        <w:t>he</w:t>
      </w:r>
      <w:r w:rsidR="00C935D2">
        <w:t xml:space="preserve"> M</w:t>
      </w:r>
      <w:r w:rsidR="00834243" w:rsidRPr="00E570F2">
        <w:t xml:space="preserve">ain </w:t>
      </w:r>
      <w:r w:rsidR="00C935D2">
        <w:t>M</w:t>
      </w:r>
      <w:r w:rsidR="00834243" w:rsidRPr="00E570F2">
        <w:t xml:space="preserve">odifications introduce </w:t>
      </w:r>
      <w:r w:rsidR="00D45129">
        <w:t>13</w:t>
      </w:r>
      <w:r w:rsidR="00D45129" w:rsidRPr="00E570F2">
        <w:t xml:space="preserve"> </w:t>
      </w:r>
      <w:r w:rsidR="00834243" w:rsidRPr="00E570F2">
        <w:t>new allocations</w:t>
      </w:r>
      <w:r w:rsidR="00F97513">
        <w:t xml:space="preserve"> into Policy H1 (Housing) which </w:t>
      </w:r>
      <w:r w:rsidR="00F97513" w:rsidRPr="00203D98">
        <w:t>allocate 828 new dwellings.</w:t>
      </w:r>
      <w:r w:rsidR="00F97513">
        <w:t xml:space="preserve"> These additional new housing allocations </w:t>
      </w:r>
      <w:r w:rsidR="00D45129">
        <w:t xml:space="preserve">were assessed through the HRA process as reported upon in the Addendum HRA Report (2025) as detailed in </w:t>
      </w:r>
      <w:r w:rsidR="00D45129" w:rsidRPr="00D8203C">
        <w:rPr>
          <w:b/>
          <w:bCs/>
        </w:rPr>
        <w:t>Section 2.3</w:t>
      </w:r>
      <w:r w:rsidR="00D45129">
        <w:t>.</w:t>
      </w:r>
      <w:r>
        <w:t xml:space="preserve"> </w:t>
      </w:r>
      <w:r w:rsidR="00F97513">
        <w:t xml:space="preserve">The conclusions of the Addendum HRA Report were that there would be no adverse impacts on site integrity from the Local Plan alone or in combination upon any European site, or the Sherwood Forest </w:t>
      </w:r>
      <w:proofErr w:type="spellStart"/>
      <w:r w:rsidR="00F97513">
        <w:t>pp</w:t>
      </w:r>
      <w:r w:rsidR="000E5BA5">
        <w:t>SP</w:t>
      </w:r>
      <w:r w:rsidR="00F97513">
        <w:t>A</w:t>
      </w:r>
      <w:proofErr w:type="spellEnd"/>
      <w:r w:rsidR="00F97513">
        <w:t xml:space="preserve">, due to allocation of these additional sites. </w:t>
      </w:r>
    </w:p>
    <w:p w14:paraId="6B3A4DCA" w14:textId="503B1D93" w:rsidR="00F97513" w:rsidRPr="004E7F07" w:rsidRDefault="00F97513" w:rsidP="00834243">
      <w:pPr>
        <w:pStyle w:val="Heading3"/>
      </w:pPr>
      <w:r>
        <w:t xml:space="preserve">In addition, </w:t>
      </w:r>
      <w:proofErr w:type="gramStart"/>
      <w:r>
        <w:t>a number of</w:t>
      </w:r>
      <w:proofErr w:type="gramEnd"/>
      <w:r>
        <w:t xml:space="preserve"> the allocations originally set out in Policy H1 (Housing) now have their own new policy.  </w:t>
      </w:r>
      <w:r w:rsidR="00A86166">
        <w:t xml:space="preserve">Each of these allocations has either been assessed in the Pre-Submission HRA or in the </w:t>
      </w:r>
      <w:r w:rsidR="00A86166" w:rsidRPr="004E7F07">
        <w:t>Addendum HRA Report.</w:t>
      </w:r>
    </w:p>
    <w:p w14:paraId="5E578640" w14:textId="5CC6AADB" w:rsidR="00E570F2" w:rsidRPr="004E7F07" w:rsidRDefault="00D45129" w:rsidP="00834243">
      <w:pPr>
        <w:pStyle w:val="Heading3"/>
      </w:pPr>
      <w:proofErr w:type="gramStart"/>
      <w:r w:rsidRPr="004E7F07">
        <w:t>A</w:t>
      </w:r>
      <w:r w:rsidR="00834243" w:rsidRPr="004E7F07">
        <w:t xml:space="preserve"> number of</w:t>
      </w:r>
      <w:proofErr w:type="gramEnd"/>
      <w:r w:rsidR="00834243" w:rsidRPr="004E7F07">
        <w:t xml:space="preserve"> modifications </w:t>
      </w:r>
      <w:r w:rsidR="00E570F2" w:rsidRPr="004E7F07">
        <w:t xml:space="preserve">update the </w:t>
      </w:r>
      <w:r w:rsidR="00EC4A59" w:rsidRPr="004E7F07">
        <w:t xml:space="preserve">overall </w:t>
      </w:r>
      <w:r w:rsidR="00E570F2" w:rsidRPr="004E7F07">
        <w:t>ho</w:t>
      </w:r>
      <w:r w:rsidR="00EC4A59" w:rsidRPr="004E7F07">
        <w:t>using</w:t>
      </w:r>
      <w:r w:rsidR="00E570F2" w:rsidRPr="004E7F07">
        <w:t xml:space="preserve"> and employment </w:t>
      </w:r>
      <w:r w:rsidR="00EC4A59" w:rsidRPr="004E7F07">
        <w:t>figures for</w:t>
      </w:r>
      <w:r w:rsidR="00C935D2" w:rsidRPr="004E7F07">
        <w:t xml:space="preserve"> the Plan period </w:t>
      </w:r>
      <w:r w:rsidR="00E570F2" w:rsidRPr="004E7F07">
        <w:t>to reflect the latest evidenced need and supply. Th</w:t>
      </w:r>
      <w:r w:rsidR="00EC4A59" w:rsidRPr="004E7F07">
        <w:t>e</w:t>
      </w:r>
      <w:r w:rsidR="00E570F2" w:rsidRPr="004E7F07">
        <w:t>s</w:t>
      </w:r>
      <w:r w:rsidR="00EC4A59" w:rsidRPr="004E7F07">
        <w:t>e updates</w:t>
      </w:r>
      <w:r w:rsidR="00E570F2" w:rsidRPr="004E7F07">
        <w:t xml:space="preserve"> </w:t>
      </w:r>
      <w:r w:rsidR="00EC4A59" w:rsidRPr="004E7F07">
        <w:t xml:space="preserve">arise from </w:t>
      </w:r>
      <w:r w:rsidR="00F97513" w:rsidRPr="004E7F07">
        <w:t xml:space="preserve">the inclusion of these 13 new sites and adjustments to reflect the planning status of sites </w:t>
      </w:r>
      <w:r w:rsidR="00FD1BC0" w:rsidRPr="004E7F07">
        <w:t>with a total increase of 9</w:t>
      </w:r>
      <w:r w:rsidR="00F7513D" w:rsidRPr="004E7F07">
        <w:t>60</w:t>
      </w:r>
      <w:r w:rsidR="00FD1BC0" w:rsidRPr="004E7F07">
        <w:t xml:space="preserve"> dwellings</w:t>
      </w:r>
      <w:r w:rsidR="0007766B" w:rsidRPr="004E7F07">
        <w:t xml:space="preserve"> from sites identified under Policy H1</w:t>
      </w:r>
      <w:r w:rsidR="00F7513D" w:rsidRPr="004E7F07">
        <w:t>.</w:t>
      </w:r>
      <w:r w:rsidR="00E570F2" w:rsidRPr="004E7F07">
        <w:t xml:space="preserve"> </w:t>
      </w:r>
    </w:p>
    <w:p w14:paraId="50F50F93" w14:textId="20428DCC" w:rsidR="00BE0289" w:rsidRPr="004E7F07" w:rsidRDefault="00EC4A59" w:rsidP="00EC4A59">
      <w:pPr>
        <w:pStyle w:val="Heading3"/>
      </w:pPr>
      <w:r w:rsidRPr="004E7F07">
        <w:t>A</w:t>
      </w:r>
      <w:r w:rsidR="00834243" w:rsidRPr="004E7F07">
        <w:t xml:space="preserve">ll policy modifications as presented in </w:t>
      </w:r>
      <w:r w:rsidR="00834243" w:rsidRPr="004E7F07">
        <w:rPr>
          <w:b/>
          <w:bCs/>
        </w:rPr>
        <w:t>Appendix A</w:t>
      </w:r>
      <w:r w:rsidRPr="004E7F07">
        <w:t xml:space="preserve"> have been reviewed as part of this HRA report.</w:t>
      </w:r>
      <w:r w:rsidR="00834243" w:rsidRPr="004E7F07">
        <w:t xml:space="preserve">  </w:t>
      </w:r>
      <w:proofErr w:type="gramStart"/>
      <w:r w:rsidRPr="004E7F07">
        <w:t>The majority of</w:t>
      </w:r>
      <w:proofErr w:type="gramEnd"/>
      <w:r w:rsidRPr="004E7F07">
        <w:t xml:space="preserve"> these modifications do not alter the findings or conclusions of the </w:t>
      </w:r>
      <w:r w:rsidR="007054CB" w:rsidRPr="004E7F07">
        <w:t>Pre-</w:t>
      </w:r>
      <w:r w:rsidRPr="004E7F07">
        <w:t xml:space="preserve">Submission HRA, and no further assessment, beyond that reported in </w:t>
      </w:r>
      <w:r w:rsidRPr="004E7F07">
        <w:rPr>
          <w:b/>
          <w:bCs/>
        </w:rPr>
        <w:t>Appendix A</w:t>
      </w:r>
      <w:r w:rsidRPr="004E7F07">
        <w:t>, is required.  However</w:t>
      </w:r>
      <w:r w:rsidR="00834243" w:rsidRPr="004E7F07">
        <w:t xml:space="preserve">, </w:t>
      </w:r>
      <w:r w:rsidR="005471C2" w:rsidRPr="004E7F07">
        <w:t>seven</w:t>
      </w:r>
      <w:r w:rsidR="00834243" w:rsidRPr="004E7F07">
        <w:t xml:space="preserve"> </w:t>
      </w:r>
      <w:r w:rsidRPr="004E7F07">
        <w:t xml:space="preserve">modifications </w:t>
      </w:r>
      <w:r w:rsidR="00834243" w:rsidRPr="004E7F07">
        <w:t xml:space="preserve">have been identified as requiring further </w:t>
      </w:r>
      <w:r w:rsidRPr="004E7F07">
        <w:t>consideration due to associated uplifts in housing figures:</w:t>
      </w:r>
    </w:p>
    <w:p w14:paraId="02B44806" w14:textId="7BF96556" w:rsidR="00D07F27" w:rsidRPr="004E7F07" w:rsidRDefault="00D07F27" w:rsidP="00DD35FD">
      <w:pPr>
        <w:pStyle w:val="Lepusbullets"/>
      </w:pPr>
      <w:r w:rsidRPr="004E7F07">
        <w:t>Policy S7: Meeting Future Housing Provision (MM18)</w:t>
      </w:r>
    </w:p>
    <w:p w14:paraId="0FD96E7F" w14:textId="56187102" w:rsidR="00DD35FD" w:rsidRPr="009A551F" w:rsidRDefault="00E463F3" w:rsidP="00DD35FD">
      <w:pPr>
        <w:pStyle w:val="Lepusbullets"/>
      </w:pPr>
      <w:r w:rsidRPr="004E7F07">
        <w:t>Policy H1: Housing</w:t>
      </w:r>
      <w:r w:rsidR="006A0A2D" w:rsidRPr="004E7F07">
        <w:t xml:space="preserve"> (MM34, MM51, MM52, MM7</w:t>
      </w:r>
      <w:r w:rsidR="006E6777" w:rsidRPr="004E7F07">
        <w:t>3</w:t>
      </w:r>
      <w:r w:rsidR="006A0A2D" w:rsidRPr="004E7F07">
        <w:t xml:space="preserve"> and MM1</w:t>
      </w:r>
      <w:r w:rsidR="00FE02FA" w:rsidRPr="004E7F07">
        <w:t>06</w:t>
      </w:r>
      <w:r w:rsidR="006A0A2D">
        <w:t>)</w:t>
      </w:r>
    </w:p>
    <w:p w14:paraId="721A4BF6" w14:textId="3F50F1F5" w:rsidR="00442467" w:rsidRPr="009A551F" w:rsidRDefault="00E463F3" w:rsidP="00DD35FD">
      <w:pPr>
        <w:pStyle w:val="Lepusbullets"/>
      </w:pPr>
      <w:r w:rsidRPr="009A551F">
        <w:t xml:space="preserve">New Policy H1Sk: Sunnyside Farm, Huthwaite </w:t>
      </w:r>
      <w:r w:rsidR="006A0A2D">
        <w:t>(</w:t>
      </w:r>
      <w:r w:rsidR="006A0A2D" w:rsidRPr="009A551F">
        <w:t>MM60</w:t>
      </w:r>
      <w:r w:rsidR="006A0A2D">
        <w:t>)</w:t>
      </w:r>
    </w:p>
    <w:p w14:paraId="593C7A49" w14:textId="6773984F" w:rsidR="00EC4A59" w:rsidRPr="004E7F07" w:rsidRDefault="00834243" w:rsidP="00733BAB">
      <w:pPr>
        <w:pStyle w:val="Heading3"/>
        <w:rPr>
          <w:bCs/>
        </w:rPr>
      </w:pPr>
      <w:r w:rsidRPr="00EC4A59">
        <w:rPr>
          <w:bCs/>
        </w:rPr>
        <w:t xml:space="preserve">Each </w:t>
      </w:r>
      <w:r w:rsidR="00EC4A59" w:rsidRPr="00EC4A59">
        <w:rPr>
          <w:bCs/>
        </w:rPr>
        <w:t>of these m</w:t>
      </w:r>
      <w:r w:rsidRPr="00EC4A59">
        <w:rPr>
          <w:bCs/>
        </w:rPr>
        <w:t>odification</w:t>
      </w:r>
      <w:r w:rsidR="00EC4A59" w:rsidRPr="00EC4A59">
        <w:rPr>
          <w:bCs/>
        </w:rPr>
        <w:t>s</w:t>
      </w:r>
      <w:r w:rsidRPr="00EC4A59">
        <w:rPr>
          <w:bCs/>
        </w:rPr>
        <w:t xml:space="preserve"> identified for further consideration in the HRA process has been assessed below in terms of </w:t>
      </w:r>
      <w:r w:rsidR="007054CB">
        <w:rPr>
          <w:bCs/>
        </w:rPr>
        <w:t>their</w:t>
      </w:r>
      <w:r w:rsidRPr="00EC4A59">
        <w:rPr>
          <w:bCs/>
        </w:rPr>
        <w:t xml:space="preserve"> implications in the context of the findings of the </w:t>
      </w:r>
      <w:r w:rsidR="00DD35FD">
        <w:rPr>
          <w:bCs/>
        </w:rPr>
        <w:t>Pre-</w:t>
      </w:r>
      <w:r w:rsidRPr="004E7F07">
        <w:rPr>
          <w:bCs/>
        </w:rPr>
        <w:t>Submission HRA</w:t>
      </w:r>
      <w:r w:rsidR="00D85549" w:rsidRPr="004E7F07">
        <w:rPr>
          <w:bCs/>
        </w:rPr>
        <w:t xml:space="preserve"> (</w:t>
      </w:r>
      <w:r w:rsidR="007054CB" w:rsidRPr="004E7F07">
        <w:rPr>
          <w:bCs/>
        </w:rPr>
        <w:t>2023</w:t>
      </w:r>
      <w:r w:rsidR="00D85549" w:rsidRPr="004E7F07">
        <w:rPr>
          <w:bCs/>
        </w:rPr>
        <w:t>)</w:t>
      </w:r>
      <w:r w:rsidRPr="004E7F07">
        <w:rPr>
          <w:bCs/>
        </w:rPr>
        <w:t xml:space="preserve">. </w:t>
      </w:r>
      <w:r w:rsidR="00EC4A59" w:rsidRPr="004E7F07">
        <w:rPr>
          <w:bCs/>
        </w:rPr>
        <w:br w:type="page"/>
      </w:r>
    </w:p>
    <w:p w14:paraId="1D5662A1" w14:textId="007112EC" w:rsidR="00D07F27" w:rsidRPr="004E7F07" w:rsidRDefault="00D07F27" w:rsidP="005B612A">
      <w:pPr>
        <w:pStyle w:val="Heading2"/>
      </w:pPr>
      <w:bookmarkStart w:id="33" w:name="_Toc230168551"/>
      <w:r w:rsidRPr="004E7F07">
        <w:rPr>
          <w:lang w:val="en-US"/>
        </w:rPr>
        <w:lastRenderedPageBreak/>
        <w:t xml:space="preserve">Policy S7 - </w:t>
      </w:r>
      <w:r w:rsidRPr="004E7F07">
        <w:t>Meeting Future Housing Provision</w:t>
      </w:r>
      <w:bookmarkEnd w:id="3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D07F27" w:rsidRPr="004E7F07" w14:paraId="3BA5D470" w14:textId="77777777" w:rsidTr="00FE6775">
        <w:trPr>
          <w:tblHeader/>
        </w:trPr>
        <w:tc>
          <w:tcPr>
            <w:tcW w:w="0" w:type="auto"/>
            <w:shd w:val="clear" w:color="auto" w:fill="355C8E"/>
          </w:tcPr>
          <w:p w14:paraId="20ECE8A5" w14:textId="71102AD2" w:rsidR="00D07F27" w:rsidRPr="004E7F07" w:rsidRDefault="00D07F27" w:rsidP="00FE6775">
            <w:pPr>
              <w:spacing w:before="100" w:after="100" w:line="276" w:lineRule="auto"/>
              <w:rPr>
                <w:rFonts w:ascii="Helvetica" w:hAnsi="Helvetica"/>
                <w:b/>
                <w:bCs/>
                <w:sz w:val="18"/>
                <w:szCs w:val="18"/>
              </w:rPr>
            </w:pPr>
            <w:r w:rsidRPr="004E7F07">
              <w:rPr>
                <w:rFonts w:ascii="Helvetica" w:hAnsi="Helvetica"/>
                <w:b/>
                <w:bCs/>
                <w:color w:val="FFFFFF" w:themeColor="background1"/>
                <w:sz w:val="21"/>
                <w:szCs w:val="21"/>
              </w:rPr>
              <w:t xml:space="preserve">Policy S7: Meeting Future Housing Provision </w:t>
            </w:r>
          </w:p>
        </w:tc>
      </w:tr>
      <w:tr w:rsidR="00D07F27" w:rsidRPr="004E7F07" w14:paraId="12EE4916" w14:textId="77777777" w:rsidTr="00FE6775">
        <w:tc>
          <w:tcPr>
            <w:tcW w:w="0" w:type="auto"/>
            <w:shd w:val="clear" w:color="auto" w:fill="F2F2F2" w:themeFill="background1" w:themeFillShade="F2"/>
          </w:tcPr>
          <w:p w14:paraId="5E6480D3" w14:textId="77777777" w:rsidR="00D07F27" w:rsidRPr="004E7F07" w:rsidRDefault="00D07F27" w:rsidP="00D07F27">
            <w:pPr>
              <w:autoSpaceDE w:val="0"/>
              <w:autoSpaceDN w:val="0"/>
              <w:adjustRightInd w:val="0"/>
              <w:rPr>
                <w:rFonts w:ascii="Helvetica" w:hAnsi="Helvetica"/>
                <w:sz w:val="18"/>
                <w:szCs w:val="18"/>
              </w:rPr>
            </w:pPr>
            <w:r w:rsidRPr="004E7F07">
              <w:rPr>
                <w:rFonts w:ascii="Helvetica" w:hAnsi="Helvetica"/>
                <w:i/>
                <w:iCs/>
                <w:sz w:val="18"/>
                <w:szCs w:val="18"/>
              </w:rPr>
              <w:t>Amend paragraph 3.65 as follows:</w:t>
            </w:r>
            <w:r w:rsidRPr="004E7F07">
              <w:rPr>
                <w:rFonts w:ascii="Helvetica" w:hAnsi="Helvetica"/>
                <w:sz w:val="18"/>
                <w:szCs w:val="18"/>
              </w:rPr>
              <w:br/>
            </w:r>
            <w:r w:rsidRPr="004E7F07">
              <w:rPr>
                <w:rFonts w:ascii="Helvetica" w:hAnsi="Helvetica"/>
                <w:sz w:val="18"/>
                <w:szCs w:val="18"/>
              </w:rPr>
              <w:br/>
            </w:r>
            <w:r w:rsidRPr="004E7F07">
              <w:rPr>
                <w:rFonts w:ascii="Helvetica" w:hAnsi="Helvetica"/>
                <w:b/>
                <w:bCs/>
                <w:sz w:val="18"/>
                <w:szCs w:val="18"/>
                <w:u w:val="single"/>
              </w:rPr>
              <w:t xml:space="preserve">Housing land allocations are identified in Policy H1 of this Plan </w:t>
            </w:r>
            <w:proofErr w:type="gramStart"/>
            <w:r w:rsidRPr="004E7F07">
              <w:rPr>
                <w:rFonts w:ascii="Helvetica" w:hAnsi="Helvetica"/>
                <w:b/>
                <w:bCs/>
                <w:sz w:val="18"/>
                <w:szCs w:val="18"/>
                <w:u w:val="single"/>
              </w:rPr>
              <w:t>and also</w:t>
            </w:r>
            <w:proofErr w:type="gramEnd"/>
            <w:r w:rsidRPr="004E7F07">
              <w:rPr>
                <w:rFonts w:ascii="Helvetica" w:hAnsi="Helvetica"/>
                <w:b/>
                <w:bCs/>
                <w:sz w:val="18"/>
                <w:szCs w:val="18"/>
                <w:u w:val="single"/>
              </w:rPr>
              <w:t xml:space="preserve"> in the ‘Anticipated Annual Delivery’ schedules which inform the Housing Trajectory at</w:t>
            </w:r>
            <w:r w:rsidRPr="004E7F07">
              <w:rPr>
                <w:rFonts w:ascii="Helvetica" w:hAnsi="Helvetica"/>
                <w:b/>
                <w:bCs/>
                <w:sz w:val="18"/>
                <w:szCs w:val="18"/>
              </w:rPr>
              <w:t xml:space="preserve"> </w:t>
            </w:r>
            <w:r w:rsidRPr="004E7F07">
              <w:rPr>
                <w:rFonts w:ascii="Helvetica" w:hAnsi="Helvetica"/>
                <w:b/>
                <w:bCs/>
                <w:sz w:val="18"/>
                <w:szCs w:val="18"/>
                <w:u w:val="single"/>
              </w:rPr>
              <w:t>Appendix 2.</w:t>
            </w:r>
            <w:r w:rsidRPr="004E7F07">
              <w:rPr>
                <w:rFonts w:ascii="Helvetica" w:hAnsi="Helvetica"/>
                <w:sz w:val="18"/>
                <w:szCs w:val="18"/>
              </w:rPr>
              <w:t xml:space="preserve"> Table 2 below illustrates how the Local Housing Need will be met over the Local Plan period of 2023 to 2040. The anticipated supply applies a discount rate to planning permissions to account for potential non-delivery, alongside a windfall allowance to reflect small sites which may come forward beyond the first </w:t>
            </w:r>
            <w:r w:rsidRPr="004E7F07">
              <w:rPr>
                <w:rFonts w:ascii="Helvetica" w:hAnsi="Helvetica"/>
                <w:strike/>
                <w:sz w:val="18"/>
                <w:szCs w:val="18"/>
              </w:rPr>
              <w:t>5</w:t>
            </w:r>
            <w:r w:rsidRPr="004E7F07">
              <w:rPr>
                <w:rFonts w:ascii="Helvetica" w:hAnsi="Helvetica"/>
                <w:sz w:val="18"/>
                <w:szCs w:val="18"/>
              </w:rPr>
              <w:t xml:space="preserve"> </w:t>
            </w:r>
            <w:r w:rsidRPr="004E7F07">
              <w:rPr>
                <w:rFonts w:ascii="Helvetica" w:hAnsi="Helvetica"/>
                <w:b/>
                <w:bCs/>
                <w:sz w:val="18"/>
                <w:szCs w:val="18"/>
                <w:u w:val="single"/>
              </w:rPr>
              <w:t>3</w:t>
            </w:r>
            <w:r w:rsidRPr="004E7F07">
              <w:rPr>
                <w:rFonts w:ascii="Helvetica" w:hAnsi="Helvetica"/>
                <w:sz w:val="18"/>
                <w:szCs w:val="18"/>
              </w:rPr>
              <w:t xml:space="preserve"> years. These calculations are based on historic performance over a period of 10 years </w:t>
            </w:r>
            <w:proofErr w:type="gramStart"/>
            <w:r w:rsidRPr="004E7F07">
              <w:rPr>
                <w:rFonts w:ascii="Helvetica" w:hAnsi="Helvetica"/>
                <w:sz w:val="18"/>
                <w:szCs w:val="18"/>
              </w:rPr>
              <w:t>in order to</w:t>
            </w:r>
            <w:proofErr w:type="gramEnd"/>
            <w:r w:rsidRPr="004E7F07">
              <w:rPr>
                <w:rFonts w:ascii="Helvetica" w:hAnsi="Helvetica"/>
                <w:sz w:val="18"/>
                <w:szCs w:val="18"/>
              </w:rPr>
              <w:t xml:space="preserve"> take account of peaks and troughs in the housing market. Background Paper 2: Housing sets out more detail regarding assumptions and calculations.</w:t>
            </w:r>
          </w:p>
          <w:p w14:paraId="789C4FF1" w14:textId="77777777" w:rsidR="00D07F27" w:rsidRPr="004E7F07" w:rsidRDefault="00D07F27" w:rsidP="00FE6775">
            <w:pPr>
              <w:autoSpaceDE w:val="0"/>
              <w:autoSpaceDN w:val="0"/>
              <w:adjustRightInd w:val="0"/>
              <w:rPr>
                <w:rFonts w:ascii="Helvetica" w:hAnsi="Helvetica"/>
                <w:sz w:val="18"/>
                <w:szCs w:val="18"/>
              </w:rPr>
            </w:pPr>
          </w:p>
          <w:p w14:paraId="514AE30D" w14:textId="77777777" w:rsidR="00D07F27" w:rsidRPr="004E7F07" w:rsidRDefault="00D07F27" w:rsidP="00D07F27">
            <w:pPr>
              <w:autoSpaceDE w:val="0"/>
              <w:autoSpaceDN w:val="0"/>
              <w:adjustRightInd w:val="0"/>
              <w:rPr>
                <w:rFonts w:ascii="Helvetica" w:hAnsi="Helvetica"/>
                <w:sz w:val="18"/>
                <w:szCs w:val="18"/>
              </w:rPr>
            </w:pPr>
            <w:r w:rsidRPr="004E7F07">
              <w:rPr>
                <w:rFonts w:ascii="Helvetica" w:hAnsi="Helvetica"/>
                <w:i/>
                <w:iCs/>
                <w:sz w:val="18"/>
                <w:szCs w:val="18"/>
              </w:rPr>
              <w:t>Update Table 2 as follows:</w:t>
            </w:r>
            <w:r w:rsidRPr="004E7F07">
              <w:rPr>
                <w:rFonts w:ascii="Helvetica" w:hAnsi="Helvetica"/>
                <w:sz w:val="18"/>
                <w:szCs w:val="18"/>
              </w:rPr>
              <w:br/>
            </w:r>
          </w:p>
          <w:tbl>
            <w:tblPr>
              <w:tblW w:w="7087" w:type="dxa"/>
              <w:tblLayout w:type="fixed"/>
              <w:tblLook w:val="04A0" w:firstRow="1" w:lastRow="0" w:firstColumn="1" w:lastColumn="0" w:noHBand="0" w:noVBand="1"/>
            </w:tblPr>
            <w:tblGrid>
              <w:gridCol w:w="5159"/>
              <w:gridCol w:w="1928"/>
            </w:tblGrid>
            <w:tr w:rsidR="00D07F27" w:rsidRPr="004E7F07" w14:paraId="53489339" w14:textId="77777777" w:rsidTr="00FE6775">
              <w:trPr>
                <w:trHeight w:val="330"/>
              </w:trPr>
              <w:tc>
                <w:tcPr>
                  <w:tcW w:w="5159" w:type="dxa"/>
                  <w:tcBorders>
                    <w:top w:val="single" w:sz="8" w:space="0" w:color="FFFFFF"/>
                    <w:left w:val="nil"/>
                    <w:bottom w:val="single" w:sz="8" w:space="0" w:color="FFFFFF"/>
                    <w:right w:val="single" w:sz="8" w:space="0" w:color="FFFFFF"/>
                  </w:tcBorders>
                  <w:shd w:val="clear" w:color="000000" w:fill="D9D9D9"/>
                  <w:hideMark/>
                </w:tcPr>
                <w:p w14:paraId="3C64EDFF"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Housing Requirement</w:t>
                  </w:r>
                </w:p>
              </w:tc>
              <w:tc>
                <w:tcPr>
                  <w:tcW w:w="1928" w:type="dxa"/>
                  <w:tcBorders>
                    <w:top w:val="single" w:sz="8" w:space="0" w:color="FFFFFF"/>
                    <w:left w:val="nil"/>
                    <w:bottom w:val="single" w:sz="8" w:space="0" w:color="FFFFFF"/>
                    <w:right w:val="single" w:sz="8" w:space="0" w:color="FFFFFF"/>
                  </w:tcBorders>
                  <w:shd w:val="clear" w:color="000000" w:fill="D9D9D9"/>
                  <w:hideMark/>
                </w:tcPr>
                <w:p w14:paraId="070B304C"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Dwellings</w:t>
                  </w:r>
                </w:p>
              </w:tc>
            </w:tr>
            <w:tr w:rsidR="00D07F27" w:rsidRPr="004E7F07" w14:paraId="158DCFE2" w14:textId="77777777" w:rsidTr="00FE6775">
              <w:trPr>
                <w:trHeight w:val="315"/>
              </w:trPr>
              <w:tc>
                <w:tcPr>
                  <w:tcW w:w="5159" w:type="dxa"/>
                  <w:tcBorders>
                    <w:top w:val="nil"/>
                    <w:left w:val="nil"/>
                    <w:bottom w:val="single" w:sz="8" w:space="0" w:color="FFFFFF"/>
                    <w:right w:val="single" w:sz="8" w:space="0" w:color="FFFFFF"/>
                  </w:tcBorders>
                  <w:shd w:val="clear" w:color="000000" w:fill="D9D9D9"/>
                  <w:hideMark/>
                </w:tcPr>
                <w:p w14:paraId="2244D3B7"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Annual Local Housing Need based on Standard Methodology April 2023</w:t>
                  </w:r>
                </w:p>
              </w:tc>
              <w:tc>
                <w:tcPr>
                  <w:tcW w:w="1928" w:type="dxa"/>
                  <w:tcBorders>
                    <w:top w:val="nil"/>
                    <w:left w:val="nil"/>
                    <w:bottom w:val="single" w:sz="8" w:space="0" w:color="FFFFFF"/>
                    <w:right w:val="single" w:sz="8" w:space="0" w:color="FFFFFF"/>
                  </w:tcBorders>
                  <w:shd w:val="clear" w:color="000000" w:fill="D9D9D9"/>
                  <w:hideMark/>
                </w:tcPr>
                <w:p w14:paraId="457ADD6F" w14:textId="77777777" w:rsidR="00D07F27" w:rsidRPr="004E7F07" w:rsidRDefault="00D07F27" w:rsidP="00D07F27">
                  <w:pPr>
                    <w:jc w:val="right"/>
                    <w:rPr>
                      <w:rFonts w:ascii="Helvetica" w:hAnsi="Helvetica" w:cs="Arial"/>
                      <w:sz w:val="18"/>
                      <w:szCs w:val="18"/>
                    </w:rPr>
                  </w:pPr>
                  <w:r w:rsidRPr="004E7F07">
                    <w:rPr>
                      <w:rFonts w:ascii="Helvetica" w:hAnsi="Helvetica" w:cs="Arial"/>
                      <w:sz w:val="18"/>
                      <w:szCs w:val="18"/>
                    </w:rPr>
                    <w:t>446</w:t>
                  </w:r>
                </w:p>
              </w:tc>
            </w:tr>
            <w:tr w:rsidR="00D07F27" w:rsidRPr="004E7F07" w14:paraId="5539B26A" w14:textId="77777777" w:rsidTr="00FE6775">
              <w:trPr>
                <w:trHeight w:val="367"/>
              </w:trPr>
              <w:tc>
                <w:tcPr>
                  <w:tcW w:w="5159" w:type="dxa"/>
                  <w:tcBorders>
                    <w:top w:val="nil"/>
                    <w:left w:val="nil"/>
                    <w:bottom w:val="single" w:sz="6" w:space="0" w:color="FFFFFF" w:themeColor="background1"/>
                    <w:right w:val="single" w:sz="8" w:space="0" w:color="FFFFFF"/>
                  </w:tcBorders>
                  <w:shd w:val="clear" w:color="000000" w:fill="D9D9D9"/>
                  <w:hideMark/>
                </w:tcPr>
                <w:p w14:paraId="7C6CBB6F"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Houses needed to meet requirement, 1/4/2023 to 31/4/2040</w:t>
                  </w:r>
                </w:p>
              </w:tc>
              <w:tc>
                <w:tcPr>
                  <w:tcW w:w="1928" w:type="dxa"/>
                  <w:tcBorders>
                    <w:top w:val="nil"/>
                    <w:left w:val="nil"/>
                    <w:bottom w:val="single" w:sz="6" w:space="0" w:color="FFFFFF" w:themeColor="background1"/>
                    <w:right w:val="single" w:sz="8" w:space="0" w:color="FFFFFF"/>
                  </w:tcBorders>
                  <w:shd w:val="clear" w:color="000000" w:fill="D9D9D9"/>
                  <w:hideMark/>
                </w:tcPr>
                <w:p w14:paraId="725F8336" w14:textId="77777777" w:rsidR="00D07F27" w:rsidRPr="004E7F07" w:rsidRDefault="00D07F27" w:rsidP="00D07F27">
                  <w:pPr>
                    <w:jc w:val="right"/>
                    <w:rPr>
                      <w:rFonts w:ascii="Helvetica" w:hAnsi="Helvetica" w:cs="Arial"/>
                      <w:sz w:val="18"/>
                      <w:szCs w:val="18"/>
                    </w:rPr>
                  </w:pPr>
                  <w:r w:rsidRPr="004E7F07">
                    <w:rPr>
                      <w:rFonts w:ascii="Helvetica" w:hAnsi="Helvetica" w:cs="Arial"/>
                      <w:sz w:val="18"/>
                      <w:szCs w:val="18"/>
                    </w:rPr>
                    <w:t>7,582</w:t>
                  </w:r>
                </w:p>
              </w:tc>
            </w:tr>
            <w:tr w:rsidR="00D07F27" w:rsidRPr="004E7F07" w14:paraId="0C8D2954" w14:textId="77777777" w:rsidTr="00FE6775">
              <w:trPr>
                <w:trHeight w:val="367"/>
              </w:trPr>
              <w:tc>
                <w:tcPr>
                  <w:tcW w:w="51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217E79D5" w14:textId="77777777" w:rsidR="00D07F27" w:rsidRPr="004E7F07" w:rsidRDefault="00D07F27" w:rsidP="00D07F27">
                  <w:pPr>
                    <w:rPr>
                      <w:rFonts w:ascii="Helvetica" w:hAnsi="Helvetica" w:cs="Arial"/>
                      <w:b/>
                      <w:bCs/>
                      <w:sz w:val="18"/>
                      <w:szCs w:val="18"/>
                      <w:u w:val="single"/>
                    </w:rPr>
                  </w:pPr>
                  <w:r w:rsidRPr="004E7F07">
                    <w:rPr>
                      <w:rFonts w:ascii="Helvetica" w:hAnsi="Helvetica" w:cs="Arial"/>
                      <w:b/>
                      <w:bCs/>
                      <w:sz w:val="18"/>
                      <w:szCs w:val="18"/>
                      <w:u w:val="single"/>
                    </w:rPr>
                    <w:t>Net Homes delivered* 1/4/2023 to 31/3/2025</w:t>
                  </w:r>
                </w:p>
              </w:tc>
              <w:tc>
                <w:tcPr>
                  <w:tcW w:w="19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0C149462" w14:textId="77777777" w:rsidR="00D07F27" w:rsidRPr="004E7F07" w:rsidRDefault="00D07F27" w:rsidP="00D07F27">
                  <w:pPr>
                    <w:jc w:val="right"/>
                    <w:rPr>
                      <w:rFonts w:ascii="Helvetica" w:hAnsi="Helvetica" w:cs="Arial"/>
                      <w:b/>
                      <w:bCs/>
                      <w:sz w:val="18"/>
                      <w:szCs w:val="18"/>
                      <w:u w:val="single"/>
                    </w:rPr>
                  </w:pPr>
                  <w:r w:rsidRPr="004E7F07">
                    <w:rPr>
                      <w:rFonts w:ascii="Helvetica" w:hAnsi="Helvetica" w:cs="Arial"/>
                      <w:b/>
                      <w:bCs/>
                      <w:sz w:val="18"/>
                      <w:szCs w:val="18"/>
                      <w:u w:val="single"/>
                    </w:rPr>
                    <w:t>907</w:t>
                  </w:r>
                </w:p>
              </w:tc>
            </w:tr>
            <w:tr w:rsidR="00D07F27" w:rsidRPr="004E7F07" w14:paraId="63E40512" w14:textId="77777777" w:rsidTr="00FE6775">
              <w:trPr>
                <w:trHeight w:val="367"/>
              </w:trPr>
              <w:tc>
                <w:tcPr>
                  <w:tcW w:w="51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1E77380F" w14:textId="77777777" w:rsidR="00D07F27" w:rsidRPr="004E7F07" w:rsidRDefault="00D07F27" w:rsidP="00D07F27">
                  <w:pPr>
                    <w:rPr>
                      <w:rFonts w:ascii="Helvetica" w:hAnsi="Helvetica" w:cs="Arial"/>
                      <w:b/>
                      <w:bCs/>
                      <w:sz w:val="18"/>
                      <w:szCs w:val="18"/>
                      <w:u w:val="single"/>
                    </w:rPr>
                  </w:pPr>
                  <w:r w:rsidRPr="004E7F07">
                    <w:rPr>
                      <w:rFonts w:ascii="Helvetica" w:hAnsi="Helvetica" w:cs="Arial"/>
                      <w:b/>
                      <w:bCs/>
                      <w:sz w:val="18"/>
                      <w:szCs w:val="18"/>
                      <w:u w:val="single"/>
                    </w:rPr>
                    <w:t>Houses needed to meet requirement, 1/4/2025 to 31/4/2040</w:t>
                  </w:r>
                </w:p>
              </w:tc>
              <w:tc>
                <w:tcPr>
                  <w:tcW w:w="19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9D9D9"/>
                </w:tcPr>
                <w:p w14:paraId="5EAE684C" w14:textId="77777777" w:rsidR="00D07F27" w:rsidRPr="004E7F07" w:rsidRDefault="00D07F27" w:rsidP="00D07F27">
                  <w:pPr>
                    <w:jc w:val="right"/>
                    <w:rPr>
                      <w:rFonts w:ascii="Helvetica" w:hAnsi="Helvetica" w:cs="Arial"/>
                      <w:b/>
                      <w:bCs/>
                      <w:sz w:val="18"/>
                      <w:szCs w:val="18"/>
                      <w:u w:val="single"/>
                    </w:rPr>
                  </w:pPr>
                  <w:r w:rsidRPr="004E7F07">
                    <w:rPr>
                      <w:rFonts w:ascii="Helvetica" w:hAnsi="Helvetica" w:cs="Arial"/>
                      <w:b/>
                      <w:bCs/>
                      <w:sz w:val="18"/>
                      <w:szCs w:val="18"/>
                      <w:u w:val="single"/>
                    </w:rPr>
                    <w:t>6,675</w:t>
                  </w:r>
                </w:p>
              </w:tc>
            </w:tr>
          </w:tbl>
          <w:p w14:paraId="64525094" w14:textId="77777777" w:rsidR="00D07F27" w:rsidRPr="004E7F07" w:rsidRDefault="00D07F27" w:rsidP="00FE6775">
            <w:pPr>
              <w:autoSpaceDE w:val="0"/>
              <w:autoSpaceDN w:val="0"/>
              <w:adjustRightInd w:val="0"/>
              <w:rPr>
                <w:rFonts w:ascii="Helvetica" w:hAnsi="Helvetica"/>
                <w:sz w:val="18"/>
                <w:szCs w:val="18"/>
              </w:rPr>
            </w:pPr>
          </w:p>
          <w:tbl>
            <w:tblPr>
              <w:tblW w:w="7087" w:type="dxa"/>
              <w:tblLayout w:type="fixed"/>
              <w:tblLook w:val="04A0" w:firstRow="1" w:lastRow="0" w:firstColumn="1" w:lastColumn="0" w:noHBand="0" w:noVBand="1"/>
            </w:tblPr>
            <w:tblGrid>
              <w:gridCol w:w="10"/>
              <w:gridCol w:w="5149"/>
              <w:gridCol w:w="1928"/>
            </w:tblGrid>
            <w:tr w:rsidR="00D07F27" w:rsidRPr="004E7F07" w14:paraId="2CFD40E0" w14:textId="77777777" w:rsidTr="00FE6775">
              <w:trPr>
                <w:gridBefore w:val="1"/>
                <w:wBefore w:w="10" w:type="dxa"/>
                <w:trHeight w:val="330"/>
              </w:trPr>
              <w:tc>
                <w:tcPr>
                  <w:tcW w:w="5149" w:type="dxa"/>
                  <w:tcBorders>
                    <w:top w:val="single" w:sz="8" w:space="0" w:color="FFFFFF"/>
                    <w:left w:val="nil"/>
                    <w:bottom w:val="single" w:sz="8" w:space="0" w:color="FFFFFF"/>
                    <w:right w:val="single" w:sz="8" w:space="0" w:color="FFFFFF"/>
                  </w:tcBorders>
                  <w:shd w:val="clear" w:color="000000" w:fill="D6DCE4"/>
                  <w:hideMark/>
                </w:tcPr>
                <w:p w14:paraId="186606C4"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Future Supply Source</w:t>
                  </w:r>
                </w:p>
              </w:tc>
              <w:tc>
                <w:tcPr>
                  <w:tcW w:w="1928" w:type="dxa"/>
                  <w:tcBorders>
                    <w:top w:val="single" w:sz="8" w:space="0" w:color="FFFFFF"/>
                    <w:left w:val="nil"/>
                    <w:bottom w:val="single" w:sz="8" w:space="0" w:color="FFFFFF"/>
                    <w:right w:val="single" w:sz="8" w:space="0" w:color="FFFFFF"/>
                  </w:tcBorders>
                  <w:shd w:val="clear" w:color="000000" w:fill="D6DCE4"/>
                  <w:hideMark/>
                </w:tcPr>
                <w:p w14:paraId="1D1E4301"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Dwellings</w:t>
                  </w:r>
                </w:p>
              </w:tc>
            </w:tr>
            <w:tr w:rsidR="00D07F27" w:rsidRPr="004E7F07" w14:paraId="1C473332" w14:textId="77777777" w:rsidTr="00FE6775">
              <w:trPr>
                <w:gridBefore w:val="1"/>
                <w:wBefore w:w="10" w:type="dxa"/>
                <w:trHeight w:val="330"/>
              </w:trPr>
              <w:tc>
                <w:tcPr>
                  <w:tcW w:w="5149" w:type="dxa"/>
                  <w:tcBorders>
                    <w:top w:val="nil"/>
                    <w:left w:val="nil"/>
                    <w:bottom w:val="single" w:sz="8" w:space="0" w:color="FFFFFF"/>
                    <w:right w:val="single" w:sz="8" w:space="0" w:color="FFFFFF"/>
                  </w:tcBorders>
                  <w:shd w:val="clear" w:color="000000" w:fill="D6DCE4"/>
                  <w:hideMark/>
                </w:tcPr>
                <w:p w14:paraId="0AAE9E1B"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Houses deliverable on small sites, 1/4/202</w:t>
                  </w:r>
                  <w:r w:rsidRPr="004E7F07">
                    <w:rPr>
                      <w:rFonts w:ascii="Helvetica" w:hAnsi="Helvetica" w:cs="Arial"/>
                      <w:strike/>
                      <w:sz w:val="18"/>
                      <w:szCs w:val="18"/>
                    </w:rPr>
                    <w:t>3</w:t>
                  </w:r>
                  <w:r w:rsidRPr="004E7F07">
                    <w:rPr>
                      <w:rFonts w:ascii="Helvetica" w:hAnsi="Helvetica" w:cs="Arial"/>
                      <w:b/>
                      <w:bCs/>
                      <w:sz w:val="18"/>
                      <w:szCs w:val="18"/>
                      <w:u w:val="single"/>
                    </w:rPr>
                    <w:t>5</w:t>
                  </w:r>
                  <w:r w:rsidRPr="004E7F07">
                    <w:rPr>
                      <w:rFonts w:ascii="Helvetica" w:hAnsi="Helvetica" w:cs="Arial"/>
                      <w:sz w:val="18"/>
                      <w:szCs w:val="18"/>
                      <w:u w:val="single"/>
                    </w:rPr>
                    <w:t xml:space="preserve"> </w:t>
                  </w:r>
                  <w:r w:rsidRPr="004E7F07">
                    <w:rPr>
                      <w:rFonts w:ascii="Helvetica" w:hAnsi="Helvetica" w:cs="Arial"/>
                      <w:sz w:val="18"/>
                      <w:szCs w:val="18"/>
                    </w:rPr>
                    <w:t>to 31/3/2040</w:t>
                  </w:r>
                </w:p>
              </w:tc>
              <w:tc>
                <w:tcPr>
                  <w:tcW w:w="1928" w:type="dxa"/>
                  <w:tcBorders>
                    <w:top w:val="nil"/>
                    <w:left w:val="nil"/>
                    <w:bottom w:val="single" w:sz="8" w:space="0" w:color="FFFFFF"/>
                    <w:right w:val="single" w:sz="8" w:space="0" w:color="FFFFFF"/>
                  </w:tcBorders>
                  <w:shd w:val="clear" w:color="000000" w:fill="D6DCE4"/>
                  <w:hideMark/>
                </w:tcPr>
                <w:p w14:paraId="67F42548"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 xml:space="preserve"> </w:t>
                  </w:r>
                </w:p>
              </w:tc>
            </w:tr>
            <w:tr w:rsidR="00D07F27" w:rsidRPr="004E7F07" w14:paraId="5F471E4B" w14:textId="77777777" w:rsidTr="00FE6775">
              <w:trPr>
                <w:gridBefore w:val="1"/>
                <w:wBefore w:w="10" w:type="dxa"/>
                <w:trHeight w:hRule="exact" w:val="680"/>
              </w:trPr>
              <w:tc>
                <w:tcPr>
                  <w:tcW w:w="5149" w:type="dxa"/>
                  <w:tcBorders>
                    <w:top w:val="nil"/>
                    <w:left w:val="nil"/>
                    <w:bottom w:val="single" w:sz="8" w:space="0" w:color="FFFFFF"/>
                    <w:right w:val="single" w:sz="8" w:space="0" w:color="FFFFFF"/>
                  </w:tcBorders>
                  <w:shd w:val="clear" w:color="000000" w:fill="D6DCE4"/>
                  <w:hideMark/>
                </w:tcPr>
                <w:p w14:paraId="7283B830"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With planning permission (including new build, net conversions and change of use) </w:t>
                  </w:r>
                  <w:proofErr w:type="gramStart"/>
                  <w:r w:rsidRPr="004E7F07">
                    <w:rPr>
                      <w:rFonts w:ascii="Helvetica" w:hAnsi="Helvetica" w:cs="Arial"/>
                      <w:sz w:val="18"/>
                      <w:szCs w:val="18"/>
                    </w:rPr>
                    <w:t>at</w:t>
                  </w:r>
                  <w:proofErr w:type="gramEnd"/>
                  <w:r w:rsidRPr="004E7F07">
                    <w:rPr>
                      <w:rFonts w:ascii="Helvetica" w:hAnsi="Helvetica" w:cs="Arial"/>
                      <w:sz w:val="18"/>
                      <w:szCs w:val="18"/>
                    </w:rPr>
                    <w:t xml:space="preserve"> 1st April 202</w:t>
                  </w:r>
                  <w:r w:rsidRPr="004E7F07">
                    <w:rPr>
                      <w:rFonts w:ascii="Helvetica" w:hAnsi="Helvetica" w:cs="Arial"/>
                      <w:strike/>
                      <w:sz w:val="18"/>
                      <w:szCs w:val="18"/>
                    </w:rPr>
                    <w:t>3</w:t>
                  </w:r>
                  <w:r w:rsidRPr="004E7F07">
                    <w:rPr>
                      <w:rFonts w:ascii="Helvetica" w:hAnsi="Helvetica" w:cs="Arial"/>
                      <w:sz w:val="18"/>
                      <w:szCs w:val="18"/>
                    </w:rPr>
                    <w:t xml:space="preserve"> </w:t>
                  </w:r>
                  <w:r w:rsidRPr="004E7F07">
                    <w:rPr>
                      <w:rFonts w:ascii="Helvetica" w:hAnsi="Helvetica" w:cs="Arial"/>
                      <w:b/>
                      <w:bCs/>
                      <w:sz w:val="18"/>
                      <w:szCs w:val="18"/>
                      <w:u w:val="single"/>
                    </w:rPr>
                    <w:t>5</w:t>
                  </w:r>
                </w:p>
              </w:tc>
              <w:tc>
                <w:tcPr>
                  <w:tcW w:w="1928" w:type="dxa"/>
                  <w:tcBorders>
                    <w:top w:val="nil"/>
                    <w:left w:val="nil"/>
                    <w:bottom w:val="single" w:sz="8" w:space="0" w:color="FFFFFF"/>
                    <w:right w:val="single" w:sz="8" w:space="0" w:color="FFFFFF"/>
                  </w:tcBorders>
                  <w:shd w:val="clear" w:color="000000" w:fill="D6DCE4"/>
                  <w:hideMark/>
                </w:tcPr>
                <w:p w14:paraId="423DFE07" w14:textId="77777777" w:rsidR="00D07F27" w:rsidRPr="004E7F07" w:rsidRDefault="00D07F27" w:rsidP="00D07F27">
                  <w:pPr>
                    <w:jc w:val="right"/>
                    <w:rPr>
                      <w:rFonts w:ascii="Helvetica" w:hAnsi="Helvetica" w:cs="Arial"/>
                      <w:strike/>
                      <w:sz w:val="18"/>
                      <w:szCs w:val="18"/>
                    </w:rPr>
                  </w:pPr>
                  <w:proofErr w:type="gramStart"/>
                  <w:r w:rsidRPr="004E7F07">
                    <w:rPr>
                      <w:rFonts w:ascii="Helvetica" w:hAnsi="Helvetica" w:cs="Arial"/>
                      <w:strike/>
                      <w:sz w:val="18"/>
                      <w:szCs w:val="18"/>
                    </w:rPr>
                    <w:t xml:space="preserve">338 </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342</w:t>
                  </w:r>
                  <w:proofErr w:type="gramEnd"/>
                </w:p>
              </w:tc>
            </w:tr>
            <w:tr w:rsidR="00D07F27" w:rsidRPr="004E7F07" w14:paraId="0DF8C366" w14:textId="77777777" w:rsidTr="00FE6775">
              <w:trPr>
                <w:gridBefore w:val="1"/>
                <w:wBefore w:w="10" w:type="dxa"/>
                <w:trHeight w:hRule="exact" w:val="680"/>
              </w:trPr>
              <w:tc>
                <w:tcPr>
                  <w:tcW w:w="5149" w:type="dxa"/>
                  <w:tcBorders>
                    <w:top w:val="nil"/>
                    <w:left w:val="nil"/>
                    <w:bottom w:val="single" w:sz="8" w:space="0" w:color="FFFFFF"/>
                    <w:right w:val="single" w:sz="8" w:space="0" w:color="FFFFFF"/>
                  </w:tcBorders>
                  <w:shd w:val="clear" w:color="000000" w:fill="D6DCE4"/>
                  <w:hideMark/>
                </w:tcPr>
                <w:p w14:paraId="46621596"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Known permitted development/prior notification schemes not yet implemented </w:t>
                  </w:r>
                  <w:proofErr w:type="gramStart"/>
                  <w:r w:rsidRPr="004E7F07">
                    <w:rPr>
                      <w:rFonts w:ascii="Helvetica" w:hAnsi="Helvetica" w:cs="Arial"/>
                      <w:sz w:val="18"/>
                      <w:szCs w:val="18"/>
                    </w:rPr>
                    <w:t>at</w:t>
                  </w:r>
                  <w:proofErr w:type="gramEnd"/>
                  <w:r w:rsidRPr="004E7F07">
                    <w:rPr>
                      <w:rFonts w:ascii="Helvetica" w:hAnsi="Helvetica" w:cs="Arial"/>
                      <w:sz w:val="18"/>
                      <w:szCs w:val="18"/>
                    </w:rPr>
                    <w:t xml:space="preserve"> 1st April 202</w:t>
                  </w:r>
                  <w:r w:rsidRPr="004E7F07">
                    <w:rPr>
                      <w:rFonts w:ascii="Helvetica" w:hAnsi="Helvetica" w:cs="Arial"/>
                      <w:strike/>
                      <w:sz w:val="18"/>
                      <w:szCs w:val="18"/>
                    </w:rPr>
                    <w:t xml:space="preserve">3 </w:t>
                  </w:r>
                  <w:r w:rsidRPr="004E7F07">
                    <w:rPr>
                      <w:rFonts w:ascii="Helvetica" w:hAnsi="Helvetica" w:cs="Arial"/>
                      <w:b/>
                      <w:bCs/>
                      <w:sz w:val="18"/>
                      <w:szCs w:val="18"/>
                      <w:u w:val="single"/>
                    </w:rPr>
                    <w:t>5</w:t>
                  </w:r>
                </w:p>
              </w:tc>
              <w:tc>
                <w:tcPr>
                  <w:tcW w:w="1928" w:type="dxa"/>
                  <w:tcBorders>
                    <w:top w:val="nil"/>
                    <w:left w:val="nil"/>
                    <w:bottom w:val="single" w:sz="8" w:space="0" w:color="FFFFFF"/>
                    <w:right w:val="single" w:sz="8" w:space="0" w:color="FFFFFF"/>
                  </w:tcBorders>
                  <w:shd w:val="clear" w:color="000000" w:fill="D6DCE4"/>
                  <w:hideMark/>
                </w:tcPr>
                <w:p w14:paraId="3BE2FC60" w14:textId="77777777" w:rsidR="00D07F27" w:rsidRPr="004E7F07" w:rsidRDefault="00D07F27" w:rsidP="00D07F27">
                  <w:pPr>
                    <w:jc w:val="right"/>
                    <w:rPr>
                      <w:rFonts w:ascii="Helvetica" w:hAnsi="Helvetica" w:cs="Arial"/>
                      <w:color w:val="0070C0"/>
                      <w:sz w:val="18"/>
                      <w:szCs w:val="18"/>
                    </w:rPr>
                  </w:pPr>
                  <w:proofErr w:type="gramStart"/>
                  <w:r w:rsidRPr="004E7F07">
                    <w:rPr>
                      <w:rFonts w:ascii="Helvetica" w:hAnsi="Helvetica" w:cs="Arial"/>
                      <w:strike/>
                      <w:sz w:val="18"/>
                      <w:szCs w:val="18"/>
                    </w:rPr>
                    <w:t>14</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1</w:t>
                  </w:r>
                  <w:proofErr w:type="gramEnd"/>
                </w:p>
              </w:tc>
            </w:tr>
            <w:tr w:rsidR="00D07F27" w:rsidRPr="004E7F07" w14:paraId="1182E0C8" w14:textId="77777777" w:rsidTr="00FE6775">
              <w:trPr>
                <w:gridBefore w:val="1"/>
                <w:wBefore w:w="10" w:type="dxa"/>
                <w:trHeight w:hRule="exact" w:val="454"/>
              </w:trPr>
              <w:tc>
                <w:tcPr>
                  <w:tcW w:w="5149" w:type="dxa"/>
                  <w:tcBorders>
                    <w:top w:val="nil"/>
                    <w:left w:val="nil"/>
                    <w:bottom w:val="single" w:sz="8" w:space="0" w:color="FFFFFF"/>
                    <w:right w:val="single" w:sz="8" w:space="0" w:color="FFFFFF"/>
                  </w:tcBorders>
                  <w:shd w:val="clear" w:color="000000" w:fill="D6DCE4"/>
                  <w:hideMark/>
                </w:tcPr>
                <w:p w14:paraId="1B6CCF56"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Demolitions and other losses with planning permission at </w:t>
                  </w:r>
                  <w:r w:rsidRPr="004E7F07">
                    <w:rPr>
                      <w:rFonts w:ascii="Helvetica" w:hAnsi="Helvetica" w:cs="Arial"/>
                      <w:strike/>
                      <w:sz w:val="18"/>
                      <w:szCs w:val="18"/>
                    </w:rPr>
                    <w:t>¼/</w:t>
                  </w:r>
                  <w:proofErr w:type="gramStart"/>
                  <w:r w:rsidRPr="004E7F07">
                    <w:rPr>
                      <w:rFonts w:ascii="Helvetica" w:hAnsi="Helvetica" w:cs="Arial"/>
                      <w:strike/>
                      <w:sz w:val="18"/>
                      <w:szCs w:val="18"/>
                    </w:rPr>
                    <w:t xml:space="preserve">23 </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1</w:t>
                  </w:r>
                  <w:proofErr w:type="gramEnd"/>
                  <w:r w:rsidRPr="004E7F07">
                    <w:rPr>
                      <w:rFonts w:ascii="Helvetica" w:hAnsi="Helvetica" w:cs="Arial"/>
                      <w:b/>
                      <w:bCs/>
                      <w:sz w:val="18"/>
                      <w:szCs w:val="18"/>
                      <w:u w:val="single"/>
                    </w:rPr>
                    <w:t>/4/25</w:t>
                  </w:r>
                </w:p>
              </w:tc>
              <w:tc>
                <w:tcPr>
                  <w:tcW w:w="1928" w:type="dxa"/>
                  <w:tcBorders>
                    <w:top w:val="nil"/>
                    <w:left w:val="nil"/>
                    <w:bottom w:val="single" w:sz="8" w:space="0" w:color="FFFFFF"/>
                    <w:right w:val="single" w:sz="8" w:space="0" w:color="FFFFFF"/>
                  </w:tcBorders>
                  <w:shd w:val="clear" w:color="000000" w:fill="D6DCE4"/>
                  <w:hideMark/>
                </w:tcPr>
                <w:p w14:paraId="385AE152" w14:textId="77777777" w:rsidR="00D07F27" w:rsidRPr="004E7F07" w:rsidRDefault="00D07F27" w:rsidP="00D07F27">
                  <w:pPr>
                    <w:jc w:val="right"/>
                    <w:rPr>
                      <w:rFonts w:ascii="Helvetica" w:hAnsi="Helvetica" w:cs="Arial"/>
                      <w:color w:val="0070C0"/>
                      <w:sz w:val="18"/>
                      <w:szCs w:val="18"/>
                    </w:rPr>
                  </w:pPr>
                  <w:r w:rsidRPr="004E7F07">
                    <w:rPr>
                      <w:rFonts w:ascii="Helvetica" w:hAnsi="Helvetica" w:cs="Arial"/>
                      <w:strike/>
                      <w:sz w:val="18"/>
                      <w:szCs w:val="18"/>
                    </w:rPr>
                    <w:t>-</w:t>
                  </w:r>
                  <w:proofErr w:type="gramStart"/>
                  <w:r w:rsidRPr="004E7F07">
                    <w:rPr>
                      <w:rFonts w:ascii="Helvetica" w:hAnsi="Helvetica" w:cs="Arial"/>
                      <w:strike/>
                      <w:sz w:val="18"/>
                      <w:szCs w:val="18"/>
                    </w:rPr>
                    <w:t>1</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w:t>
                  </w:r>
                  <w:proofErr w:type="gramEnd"/>
                  <w:r w:rsidRPr="004E7F07">
                    <w:rPr>
                      <w:rFonts w:ascii="Helvetica" w:hAnsi="Helvetica" w:cs="Arial"/>
                      <w:b/>
                      <w:bCs/>
                      <w:sz w:val="18"/>
                      <w:szCs w:val="18"/>
                      <w:u w:val="single"/>
                    </w:rPr>
                    <w:t>3</w:t>
                  </w:r>
                </w:p>
              </w:tc>
            </w:tr>
            <w:tr w:rsidR="00D07F27" w:rsidRPr="004E7F07" w14:paraId="24850727" w14:textId="77777777" w:rsidTr="00FE6775">
              <w:trPr>
                <w:gridBefore w:val="1"/>
                <w:wBefore w:w="10" w:type="dxa"/>
                <w:trHeight w:hRule="exact" w:val="454"/>
              </w:trPr>
              <w:tc>
                <w:tcPr>
                  <w:tcW w:w="5149" w:type="dxa"/>
                  <w:tcBorders>
                    <w:top w:val="nil"/>
                    <w:left w:val="nil"/>
                    <w:bottom w:val="single" w:sz="8" w:space="0" w:color="FFFFFF"/>
                    <w:right w:val="single" w:sz="8" w:space="0" w:color="FFFFFF"/>
                  </w:tcBorders>
                  <w:shd w:val="clear" w:color="000000" w:fill="D6DCE4"/>
                  <w:hideMark/>
                </w:tcPr>
                <w:p w14:paraId="64F611E6"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Deduction to account for potential lapsed permissions</w:t>
                  </w:r>
                </w:p>
              </w:tc>
              <w:tc>
                <w:tcPr>
                  <w:tcW w:w="1928" w:type="dxa"/>
                  <w:tcBorders>
                    <w:top w:val="nil"/>
                    <w:left w:val="nil"/>
                    <w:bottom w:val="single" w:sz="8" w:space="0" w:color="FFFFFF"/>
                    <w:right w:val="single" w:sz="8" w:space="0" w:color="FFFFFF"/>
                  </w:tcBorders>
                  <w:shd w:val="clear" w:color="000000" w:fill="D6DCE4"/>
                  <w:hideMark/>
                </w:tcPr>
                <w:p w14:paraId="4F199C11" w14:textId="77777777" w:rsidR="00D07F27" w:rsidRPr="004E7F07" w:rsidRDefault="00D07F27" w:rsidP="00D07F27">
                  <w:pPr>
                    <w:jc w:val="right"/>
                    <w:rPr>
                      <w:rFonts w:ascii="Helvetica" w:hAnsi="Helvetica" w:cs="Arial"/>
                      <w:strike/>
                      <w:sz w:val="18"/>
                      <w:szCs w:val="18"/>
                    </w:rPr>
                  </w:pPr>
                  <w:r w:rsidRPr="004E7F07">
                    <w:rPr>
                      <w:rFonts w:ascii="Helvetica" w:hAnsi="Helvetica" w:cs="Arial"/>
                      <w:strike/>
                      <w:sz w:val="18"/>
                      <w:szCs w:val="18"/>
                    </w:rPr>
                    <w:t>-</w:t>
                  </w:r>
                  <w:proofErr w:type="gramStart"/>
                  <w:r w:rsidRPr="004E7F07">
                    <w:rPr>
                      <w:rFonts w:ascii="Helvetica" w:hAnsi="Helvetica" w:cs="Arial"/>
                      <w:strike/>
                      <w:sz w:val="18"/>
                      <w:szCs w:val="18"/>
                    </w:rPr>
                    <w:t>89</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w:t>
                  </w:r>
                  <w:proofErr w:type="gramEnd"/>
                  <w:r w:rsidRPr="004E7F07">
                    <w:rPr>
                      <w:rFonts w:ascii="Helvetica" w:hAnsi="Helvetica" w:cs="Arial"/>
                      <w:b/>
                      <w:bCs/>
                      <w:sz w:val="18"/>
                      <w:szCs w:val="18"/>
                      <w:u w:val="single"/>
                    </w:rPr>
                    <w:t>92</w:t>
                  </w:r>
                </w:p>
              </w:tc>
            </w:tr>
            <w:tr w:rsidR="00D07F27" w:rsidRPr="004E7F07" w14:paraId="2DEC4847" w14:textId="77777777" w:rsidTr="00FE6775">
              <w:trPr>
                <w:gridBefore w:val="1"/>
                <w:wBefore w:w="10" w:type="dxa"/>
                <w:trHeight w:hRule="exact" w:val="454"/>
              </w:trPr>
              <w:tc>
                <w:tcPr>
                  <w:tcW w:w="5149" w:type="dxa"/>
                  <w:tcBorders>
                    <w:top w:val="nil"/>
                    <w:left w:val="nil"/>
                    <w:bottom w:val="single" w:sz="8" w:space="0" w:color="FFFFFF"/>
                    <w:right w:val="single" w:sz="8" w:space="0" w:color="FFFFFF"/>
                  </w:tcBorders>
                  <w:shd w:val="clear" w:color="000000" w:fill="D6DCE4"/>
                  <w:hideMark/>
                </w:tcPr>
                <w:p w14:paraId="1E7027E1"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Windfall allowance beyond </w:t>
                  </w:r>
                  <w:r w:rsidRPr="004E7F07">
                    <w:rPr>
                      <w:rFonts w:ascii="Helvetica" w:hAnsi="Helvetica" w:cs="Arial"/>
                      <w:strike/>
                      <w:sz w:val="18"/>
                      <w:szCs w:val="18"/>
                    </w:rPr>
                    <w:t>5</w:t>
                  </w:r>
                  <w:r w:rsidRPr="004E7F07">
                    <w:rPr>
                      <w:rFonts w:ascii="Helvetica" w:hAnsi="Helvetica" w:cs="Arial"/>
                      <w:sz w:val="18"/>
                      <w:szCs w:val="18"/>
                    </w:rPr>
                    <w:t xml:space="preserve"> </w:t>
                  </w:r>
                  <w:r w:rsidRPr="004E7F07">
                    <w:rPr>
                      <w:rFonts w:ascii="Helvetica" w:hAnsi="Helvetica" w:cs="Arial"/>
                      <w:b/>
                      <w:bCs/>
                      <w:sz w:val="18"/>
                      <w:szCs w:val="18"/>
                      <w:u w:val="single"/>
                    </w:rPr>
                    <w:t>3</w:t>
                  </w:r>
                  <w:r w:rsidRPr="004E7F07">
                    <w:rPr>
                      <w:rFonts w:ascii="Helvetica" w:hAnsi="Helvetica" w:cs="Arial"/>
                      <w:color w:val="0070C0"/>
                      <w:sz w:val="18"/>
                      <w:szCs w:val="18"/>
                    </w:rPr>
                    <w:t xml:space="preserve"> </w:t>
                  </w:r>
                  <w:r w:rsidRPr="004E7F07">
                    <w:rPr>
                      <w:rFonts w:ascii="Helvetica" w:hAnsi="Helvetica" w:cs="Arial"/>
                      <w:sz w:val="18"/>
                      <w:szCs w:val="18"/>
                    </w:rPr>
                    <w:t>years (</w:t>
                  </w:r>
                  <w:r w:rsidRPr="004E7F07">
                    <w:rPr>
                      <w:rFonts w:ascii="Helvetica" w:hAnsi="Helvetica" w:cs="Arial"/>
                      <w:strike/>
                      <w:sz w:val="18"/>
                      <w:szCs w:val="18"/>
                    </w:rPr>
                    <w:t>60</w:t>
                  </w:r>
                  <w:r w:rsidRPr="004E7F07">
                    <w:rPr>
                      <w:rFonts w:ascii="Helvetica" w:hAnsi="Helvetica" w:cs="Arial"/>
                      <w:sz w:val="18"/>
                      <w:szCs w:val="18"/>
                    </w:rPr>
                    <w:t xml:space="preserve"> </w:t>
                  </w:r>
                  <w:r w:rsidRPr="004E7F07">
                    <w:rPr>
                      <w:rFonts w:ascii="Helvetica" w:hAnsi="Helvetica" w:cs="Arial"/>
                      <w:b/>
                      <w:bCs/>
                      <w:sz w:val="18"/>
                      <w:szCs w:val="18"/>
                      <w:u w:val="single"/>
                    </w:rPr>
                    <w:t>91</w:t>
                  </w:r>
                  <w:r w:rsidRPr="004E7F07">
                    <w:rPr>
                      <w:rFonts w:ascii="Helvetica" w:hAnsi="Helvetica" w:cs="Arial"/>
                      <w:sz w:val="18"/>
                      <w:szCs w:val="18"/>
                    </w:rPr>
                    <w:t xml:space="preserve"> dpa) - 1/4/2028 to 1/4/2040</w:t>
                  </w:r>
                </w:p>
              </w:tc>
              <w:tc>
                <w:tcPr>
                  <w:tcW w:w="1928" w:type="dxa"/>
                  <w:tcBorders>
                    <w:top w:val="nil"/>
                    <w:left w:val="nil"/>
                    <w:bottom w:val="single" w:sz="8" w:space="0" w:color="FFFFFF"/>
                    <w:right w:val="single" w:sz="8" w:space="0" w:color="FFFFFF"/>
                  </w:tcBorders>
                  <w:shd w:val="clear" w:color="000000" w:fill="D6DCE4"/>
                  <w:hideMark/>
                </w:tcPr>
                <w:p w14:paraId="4FB6ABDE" w14:textId="77777777" w:rsidR="00D07F27" w:rsidRPr="004E7F07" w:rsidRDefault="00D07F27" w:rsidP="00D07F27">
                  <w:pPr>
                    <w:jc w:val="right"/>
                    <w:rPr>
                      <w:rFonts w:ascii="Helvetica" w:hAnsi="Helvetica" w:cs="Arial"/>
                      <w:color w:val="0070C0"/>
                      <w:sz w:val="18"/>
                      <w:szCs w:val="18"/>
                    </w:rPr>
                  </w:pPr>
                  <w:proofErr w:type="gramStart"/>
                  <w:r w:rsidRPr="004E7F07">
                    <w:rPr>
                      <w:rFonts w:ascii="Helvetica" w:hAnsi="Helvetica" w:cs="Arial"/>
                      <w:strike/>
                      <w:sz w:val="18"/>
                      <w:szCs w:val="18"/>
                    </w:rPr>
                    <w:t xml:space="preserve">720  </w:t>
                  </w:r>
                  <w:r w:rsidRPr="004E7F07">
                    <w:rPr>
                      <w:rFonts w:ascii="Helvetica" w:hAnsi="Helvetica" w:cs="Arial"/>
                      <w:b/>
                      <w:bCs/>
                      <w:sz w:val="18"/>
                      <w:szCs w:val="18"/>
                      <w:u w:val="single"/>
                    </w:rPr>
                    <w:t>1092</w:t>
                  </w:r>
                  <w:proofErr w:type="gramEnd"/>
                </w:p>
              </w:tc>
            </w:tr>
            <w:tr w:rsidR="00D07F27" w:rsidRPr="004E7F07" w14:paraId="30C8343E" w14:textId="77777777" w:rsidTr="00FE6775">
              <w:trPr>
                <w:gridBefore w:val="1"/>
                <w:wBefore w:w="10" w:type="dxa"/>
                <w:trHeight w:val="330"/>
              </w:trPr>
              <w:tc>
                <w:tcPr>
                  <w:tcW w:w="5149" w:type="dxa"/>
                  <w:tcBorders>
                    <w:top w:val="nil"/>
                    <w:left w:val="nil"/>
                    <w:bottom w:val="single" w:sz="8" w:space="0" w:color="FFFFFF"/>
                    <w:right w:val="single" w:sz="8" w:space="0" w:color="FFFFFF"/>
                  </w:tcBorders>
                  <w:shd w:val="clear" w:color="000000" w:fill="D6DCE4"/>
                  <w:hideMark/>
                </w:tcPr>
                <w:p w14:paraId="5C9DA375"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 xml:space="preserve">Houses deliverable on large sites </w:t>
                  </w:r>
                  <w:r w:rsidRPr="004E7F07">
                    <w:rPr>
                      <w:rFonts w:ascii="Helvetica" w:hAnsi="Helvetica" w:cs="Arial"/>
                      <w:b/>
                      <w:bCs/>
                      <w:sz w:val="18"/>
                      <w:szCs w:val="18"/>
                      <w:u w:val="single"/>
                    </w:rPr>
                    <w:t>(Policy H1)</w:t>
                  </w:r>
                  <w:r w:rsidRPr="004E7F07">
                    <w:rPr>
                      <w:rFonts w:ascii="Helvetica" w:hAnsi="Helvetica" w:cs="Arial"/>
                      <w:sz w:val="18"/>
                      <w:szCs w:val="18"/>
                    </w:rPr>
                    <w:t xml:space="preserve"> 1/4/202</w:t>
                  </w:r>
                  <w:r w:rsidRPr="004E7F07">
                    <w:rPr>
                      <w:rFonts w:ascii="Helvetica" w:hAnsi="Helvetica" w:cs="Arial"/>
                      <w:strike/>
                      <w:sz w:val="18"/>
                      <w:szCs w:val="18"/>
                    </w:rPr>
                    <w:t>3</w:t>
                  </w:r>
                  <w:r w:rsidRPr="004E7F07">
                    <w:rPr>
                      <w:rFonts w:ascii="Helvetica" w:hAnsi="Helvetica" w:cs="Arial"/>
                      <w:sz w:val="18"/>
                      <w:szCs w:val="18"/>
                    </w:rPr>
                    <w:t xml:space="preserve"> </w:t>
                  </w:r>
                  <w:r w:rsidRPr="004E7F07">
                    <w:rPr>
                      <w:rFonts w:ascii="Helvetica" w:hAnsi="Helvetica" w:cs="Arial"/>
                      <w:b/>
                      <w:bCs/>
                      <w:sz w:val="18"/>
                      <w:szCs w:val="18"/>
                    </w:rPr>
                    <w:t>5</w:t>
                  </w:r>
                  <w:r w:rsidRPr="004E7F07">
                    <w:rPr>
                      <w:rFonts w:ascii="Helvetica" w:hAnsi="Helvetica" w:cs="Arial"/>
                      <w:b/>
                      <w:bCs/>
                      <w:color w:val="0070C0"/>
                      <w:sz w:val="18"/>
                      <w:szCs w:val="18"/>
                    </w:rPr>
                    <w:t xml:space="preserve"> </w:t>
                  </w:r>
                  <w:r w:rsidRPr="004E7F07">
                    <w:rPr>
                      <w:rFonts w:ascii="Helvetica" w:hAnsi="Helvetica" w:cs="Arial"/>
                      <w:sz w:val="18"/>
                      <w:szCs w:val="18"/>
                    </w:rPr>
                    <w:t>to 31/3/2040</w:t>
                  </w:r>
                </w:p>
              </w:tc>
              <w:tc>
                <w:tcPr>
                  <w:tcW w:w="1928" w:type="dxa"/>
                  <w:tcBorders>
                    <w:top w:val="nil"/>
                    <w:left w:val="nil"/>
                    <w:bottom w:val="single" w:sz="8" w:space="0" w:color="FFFFFF"/>
                    <w:right w:val="single" w:sz="8" w:space="0" w:color="FFFFFF"/>
                  </w:tcBorders>
                  <w:shd w:val="clear" w:color="000000" w:fill="D6DCE4"/>
                  <w:hideMark/>
                </w:tcPr>
                <w:p w14:paraId="2694AD47" w14:textId="77777777" w:rsidR="00D07F27" w:rsidRPr="004E7F07" w:rsidRDefault="00D07F27" w:rsidP="00D07F27">
                  <w:pPr>
                    <w:jc w:val="right"/>
                    <w:rPr>
                      <w:rFonts w:ascii="Helvetica" w:hAnsi="Helvetica" w:cs="Arial"/>
                      <w:sz w:val="18"/>
                      <w:szCs w:val="18"/>
                    </w:rPr>
                  </w:pPr>
                  <w:r w:rsidRPr="004E7F07">
                    <w:rPr>
                      <w:rFonts w:ascii="Helvetica" w:hAnsi="Helvetica" w:cs="Arial"/>
                      <w:sz w:val="18"/>
                      <w:szCs w:val="18"/>
                    </w:rPr>
                    <w:t> </w:t>
                  </w:r>
                </w:p>
              </w:tc>
            </w:tr>
            <w:tr w:rsidR="00D07F27" w:rsidRPr="004E7F07" w14:paraId="6377AFB1" w14:textId="77777777" w:rsidTr="00FE6775">
              <w:trPr>
                <w:gridBefore w:val="1"/>
                <w:wBefore w:w="10" w:type="dxa"/>
                <w:trHeight w:hRule="exact" w:val="567"/>
              </w:trPr>
              <w:tc>
                <w:tcPr>
                  <w:tcW w:w="5149" w:type="dxa"/>
                  <w:tcBorders>
                    <w:top w:val="nil"/>
                    <w:left w:val="nil"/>
                    <w:bottom w:val="single" w:sz="8" w:space="0" w:color="FFFFFF"/>
                    <w:right w:val="single" w:sz="8" w:space="0" w:color="FFFFFF"/>
                  </w:tcBorders>
                  <w:shd w:val="clear" w:color="000000" w:fill="D6DCE4"/>
                  <w:hideMark/>
                </w:tcPr>
                <w:p w14:paraId="0B88F1E3"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With planning permission </w:t>
                  </w:r>
                  <w:proofErr w:type="gramStart"/>
                  <w:r w:rsidRPr="004E7F07">
                    <w:rPr>
                      <w:rFonts w:ascii="Helvetica" w:hAnsi="Helvetica" w:cs="Arial"/>
                      <w:sz w:val="18"/>
                      <w:szCs w:val="18"/>
                    </w:rPr>
                    <w:t>at</w:t>
                  </w:r>
                  <w:proofErr w:type="gramEnd"/>
                  <w:r w:rsidRPr="004E7F07">
                    <w:rPr>
                      <w:rFonts w:ascii="Helvetica" w:hAnsi="Helvetica" w:cs="Arial"/>
                      <w:sz w:val="18"/>
                      <w:szCs w:val="18"/>
                    </w:rPr>
                    <w:t xml:space="preserve"> 1st </w:t>
                  </w:r>
                  <w:r w:rsidRPr="004E7F07">
                    <w:rPr>
                      <w:rFonts w:ascii="Helvetica" w:hAnsi="Helvetica" w:cs="Arial"/>
                      <w:strike/>
                      <w:sz w:val="18"/>
                      <w:szCs w:val="18"/>
                    </w:rPr>
                    <w:t xml:space="preserve">April 2023 </w:t>
                  </w:r>
                  <w:r w:rsidRPr="004E7F07">
                    <w:rPr>
                      <w:rFonts w:ascii="Helvetica" w:hAnsi="Helvetica" w:cs="Arial"/>
                      <w:b/>
                      <w:bCs/>
                      <w:sz w:val="18"/>
                      <w:szCs w:val="18"/>
                      <w:u w:val="single"/>
                    </w:rPr>
                    <w:t>October 2025</w:t>
                  </w:r>
                </w:p>
              </w:tc>
              <w:tc>
                <w:tcPr>
                  <w:tcW w:w="1928" w:type="dxa"/>
                  <w:tcBorders>
                    <w:top w:val="nil"/>
                    <w:left w:val="nil"/>
                    <w:bottom w:val="single" w:sz="8" w:space="0" w:color="FFFFFF"/>
                    <w:right w:val="single" w:sz="8" w:space="0" w:color="FFFFFF"/>
                  </w:tcBorders>
                  <w:shd w:val="clear" w:color="000000" w:fill="D6DCE4"/>
                  <w:hideMark/>
                </w:tcPr>
                <w:p w14:paraId="1FB45042" w14:textId="77777777" w:rsidR="00D07F27" w:rsidRPr="004E7F07" w:rsidRDefault="00D07F27" w:rsidP="00D07F27">
                  <w:pPr>
                    <w:jc w:val="right"/>
                    <w:rPr>
                      <w:rFonts w:ascii="Helvetica" w:hAnsi="Helvetica" w:cs="Arial"/>
                      <w:color w:val="0070C0"/>
                      <w:sz w:val="18"/>
                      <w:szCs w:val="18"/>
                    </w:rPr>
                  </w:pPr>
                  <w:proofErr w:type="gramStart"/>
                  <w:r w:rsidRPr="004E7F07">
                    <w:rPr>
                      <w:rFonts w:ascii="Helvetica" w:hAnsi="Helvetica" w:cs="Arial"/>
                      <w:strike/>
                      <w:sz w:val="18"/>
                      <w:szCs w:val="18"/>
                    </w:rPr>
                    <w:t>1950</w:t>
                  </w:r>
                  <w:r w:rsidRPr="004E7F07">
                    <w:rPr>
                      <w:rFonts w:ascii="Helvetica" w:hAnsi="Helvetica" w:cs="Arial"/>
                      <w:color w:val="0070C0"/>
                      <w:sz w:val="18"/>
                      <w:szCs w:val="18"/>
                    </w:rPr>
                    <w:t xml:space="preserve">  </w:t>
                  </w:r>
                  <w:r w:rsidRPr="004E7F07">
                    <w:rPr>
                      <w:rFonts w:ascii="Helvetica" w:hAnsi="Helvetica" w:cs="Arial"/>
                      <w:b/>
                      <w:bCs/>
                      <w:sz w:val="18"/>
                      <w:szCs w:val="18"/>
                    </w:rPr>
                    <w:t>2638</w:t>
                  </w:r>
                  <w:proofErr w:type="gramEnd"/>
                </w:p>
              </w:tc>
            </w:tr>
            <w:tr w:rsidR="00D07F27" w:rsidRPr="004E7F07" w14:paraId="21BC972C" w14:textId="77777777" w:rsidTr="00FE6775">
              <w:trPr>
                <w:gridBefore w:val="1"/>
                <w:wBefore w:w="10" w:type="dxa"/>
                <w:trHeight w:hRule="exact" w:val="573"/>
              </w:trPr>
              <w:tc>
                <w:tcPr>
                  <w:tcW w:w="5149" w:type="dxa"/>
                  <w:tcBorders>
                    <w:top w:val="nil"/>
                    <w:left w:val="nil"/>
                    <w:bottom w:val="single" w:sz="8" w:space="0" w:color="FFFFFF"/>
                    <w:right w:val="single" w:sz="8" w:space="0" w:color="FFFFFF"/>
                  </w:tcBorders>
                  <w:shd w:val="clear" w:color="000000" w:fill="D6DCE4"/>
                  <w:hideMark/>
                </w:tcPr>
                <w:p w14:paraId="019C1097"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Demolitions and other losses with planning permission at 1/4/</w:t>
                  </w:r>
                  <w:proofErr w:type="gramStart"/>
                  <w:r w:rsidRPr="004E7F07">
                    <w:rPr>
                      <w:rFonts w:ascii="Helvetica" w:hAnsi="Helvetica" w:cs="Arial"/>
                      <w:sz w:val="18"/>
                      <w:szCs w:val="18"/>
                    </w:rPr>
                    <w:t>2</w:t>
                  </w:r>
                  <w:r w:rsidRPr="004E7F07">
                    <w:rPr>
                      <w:rFonts w:ascii="Helvetica" w:hAnsi="Helvetica" w:cs="Arial"/>
                      <w:strike/>
                      <w:sz w:val="18"/>
                      <w:szCs w:val="18"/>
                    </w:rPr>
                    <w:t>3</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5</w:t>
                  </w:r>
                  <w:proofErr w:type="gramEnd"/>
                </w:p>
              </w:tc>
              <w:tc>
                <w:tcPr>
                  <w:tcW w:w="1928" w:type="dxa"/>
                  <w:tcBorders>
                    <w:top w:val="nil"/>
                    <w:left w:val="nil"/>
                    <w:bottom w:val="single" w:sz="8" w:space="0" w:color="FFFFFF"/>
                    <w:right w:val="single" w:sz="8" w:space="0" w:color="FFFFFF"/>
                  </w:tcBorders>
                  <w:shd w:val="clear" w:color="000000" w:fill="D6DCE4"/>
                  <w:hideMark/>
                </w:tcPr>
                <w:p w14:paraId="5B352AEC" w14:textId="77777777" w:rsidR="00D07F27" w:rsidRPr="004E7F07" w:rsidRDefault="00D07F27" w:rsidP="00D07F27">
                  <w:pPr>
                    <w:jc w:val="right"/>
                    <w:rPr>
                      <w:rFonts w:ascii="Helvetica" w:hAnsi="Helvetica" w:cs="Arial"/>
                      <w:sz w:val="18"/>
                      <w:szCs w:val="18"/>
                    </w:rPr>
                  </w:pPr>
                  <w:r w:rsidRPr="004E7F07">
                    <w:rPr>
                      <w:rFonts w:ascii="Helvetica" w:hAnsi="Helvetica" w:cs="Arial"/>
                      <w:sz w:val="18"/>
                      <w:szCs w:val="18"/>
                    </w:rPr>
                    <w:t>0</w:t>
                  </w:r>
                </w:p>
              </w:tc>
            </w:tr>
            <w:tr w:rsidR="00D07F27" w:rsidRPr="004E7F07" w14:paraId="54D47CD6" w14:textId="77777777" w:rsidTr="00FE6775">
              <w:trPr>
                <w:gridBefore w:val="1"/>
                <w:wBefore w:w="10" w:type="dxa"/>
                <w:trHeight w:hRule="exact" w:val="566"/>
              </w:trPr>
              <w:tc>
                <w:tcPr>
                  <w:tcW w:w="5149" w:type="dxa"/>
                  <w:tcBorders>
                    <w:top w:val="nil"/>
                    <w:left w:val="nil"/>
                    <w:bottom w:val="single" w:sz="8" w:space="0" w:color="FFFFFF"/>
                    <w:right w:val="single" w:sz="8" w:space="0" w:color="FFFFFF"/>
                  </w:tcBorders>
                  <w:shd w:val="clear" w:color="000000" w:fill="D6DCE4"/>
                  <w:hideMark/>
                </w:tcPr>
                <w:p w14:paraId="5B004674"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 xml:space="preserve">Deduction to account for potential lapsed permissions </w:t>
                  </w:r>
                </w:p>
              </w:tc>
              <w:tc>
                <w:tcPr>
                  <w:tcW w:w="1928" w:type="dxa"/>
                  <w:tcBorders>
                    <w:top w:val="nil"/>
                    <w:left w:val="nil"/>
                    <w:bottom w:val="single" w:sz="8" w:space="0" w:color="FFFFFF"/>
                    <w:right w:val="single" w:sz="8" w:space="0" w:color="FFFFFF"/>
                  </w:tcBorders>
                  <w:shd w:val="clear" w:color="000000" w:fill="D6DCE4"/>
                  <w:hideMark/>
                </w:tcPr>
                <w:p w14:paraId="349BB751" w14:textId="77777777" w:rsidR="00D07F27" w:rsidRPr="004E7F07" w:rsidRDefault="00D07F27" w:rsidP="00D07F27">
                  <w:pPr>
                    <w:jc w:val="right"/>
                    <w:rPr>
                      <w:rFonts w:ascii="Helvetica" w:hAnsi="Helvetica" w:cs="Arial"/>
                      <w:color w:val="0070C0"/>
                      <w:sz w:val="18"/>
                      <w:szCs w:val="18"/>
                    </w:rPr>
                  </w:pPr>
                  <w:r w:rsidRPr="004E7F07">
                    <w:rPr>
                      <w:rFonts w:ascii="Helvetica" w:hAnsi="Helvetica" w:cs="Arial"/>
                      <w:strike/>
                      <w:sz w:val="18"/>
                      <w:szCs w:val="18"/>
                    </w:rPr>
                    <w:t>-</w:t>
                  </w:r>
                  <w:proofErr w:type="gramStart"/>
                  <w:r w:rsidRPr="004E7F07">
                    <w:rPr>
                      <w:rFonts w:ascii="Helvetica" w:hAnsi="Helvetica" w:cs="Arial"/>
                      <w:strike/>
                      <w:sz w:val="18"/>
                      <w:szCs w:val="18"/>
                    </w:rPr>
                    <w:t>35</w:t>
                  </w:r>
                  <w:r w:rsidRPr="004E7F07">
                    <w:rPr>
                      <w:rFonts w:ascii="Helvetica" w:hAnsi="Helvetica" w:cs="Arial"/>
                      <w:sz w:val="18"/>
                      <w:szCs w:val="18"/>
                    </w:rPr>
                    <w:t xml:space="preserve">  </w:t>
                  </w:r>
                  <w:r w:rsidRPr="004E7F07">
                    <w:rPr>
                      <w:rFonts w:ascii="Helvetica" w:hAnsi="Helvetica" w:cs="Arial"/>
                      <w:b/>
                      <w:bCs/>
                      <w:sz w:val="18"/>
                      <w:szCs w:val="18"/>
                      <w:u w:val="single"/>
                    </w:rPr>
                    <w:t>-</w:t>
                  </w:r>
                  <w:proofErr w:type="gramEnd"/>
                  <w:r w:rsidRPr="004E7F07">
                    <w:rPr>
                      <w:rFonts w:ascii="Helvetica" w:hAnsi="Helvetica" w:cs="Arial"/>
                      <w:b/>
                      <w:bCs/>
                      <w:sz w:val="18"/>
                      <w:szCs w:val="18"/>
                      <w:u w:val="single"/>
                    </w:rPr>
                    <w:t>47</w:t>
                  </w:r>
                </w:p>
              </w:tc>
            </w:tr>
            <w:tr w:rsidR="00D07F27" w:rsidRPr="004E7F07" w14:paraId="1583D14D" w14:textId="77777777" w:rsidTr="00FE6775">
              <w:trPr>
                <w:gridBefore w:val="1"/>
                <w:wBefore w:w="10" w:type="dxa"/>
                <w:trHeight w:hRule="exact" w:val="623"/>
              </w:trPr>
              <w:tc>
                <w:tcPr>
                  <w:tcW w:w="5149" w:type="dxa"/>
                  <w:tcBorders>
                    <w:top w:val="nil"/>
                    <w:left w:val="nil"/>
                    <w:bottom w:val="single" w:sz="8" w:space="0" w:color="FFFFFF"/>
                    <w:right w:val="single" w:sz="8" w:space="0" w:color="FFFFFF"/>
                  </w:tcBorders>
                  <w:shd w:val="clear" w:color="000000" w:fill="D6DCE4"/>
                  <w:hideMark/>
                </w:tcPr>
                <w:p w14:paraId="76C5F27C" w14:textId="77777777" w:rsidR="00D07F27" w:rsidRPr="004E7F07" w:rsidRDefault="00D07F27" w:rsidP="00D07F27">
                  <w:pPr>
                    <w:pStyle w:val="ListParagraph"/>
                    <w:numPr>
                      <w:ilvl w:val="0"/>
                      <w:numId w:val="18"/>
                    </w:numPr>
                    <w:spacing w:after="200" w:line="276" w:lineRule="auto"/>
                    <w:rPr>
                      <w:rFonts w:ascii="Helvetica" w:hAnsi="Helvetica" w:cs="Arial"/>
                      <w:sz w:val="18"/>
                      <w:szCs w:val="18"/>
                    </w:rPr>
                  </w:pPr>
                  <w:r w:rsidRPr="004E7F07">
                    <w:rPr>
                      <w:rFonts w:ascii="Helvetica" w:hAnsi="Helvetica" w:cs="Arial"/>
                      <w:sz w:val="18"/>
                      <w:szCs w:val="18"/>
                    </w:rPr>
                    <w:t>Delivery from H1 allocated sites without planning permission</w:t>
                  </w:r>
                </w:p>
              </w:tc>
              <w:tc>
                <w:tcPr>
                  <w:tcW w:w="1928" w:type="dxa"/>
                  <w:tcBorders>
                    <w:top w:val="nil"/>
                    <w:left w:val="nil"/>
                    <w:bottom w:val="single" w:sz="8" w:space="0" w:color="FFFFFF"/>
                    <w:right w:val="single" w:sz="8" w:space="0" w:color="FFFFFF"/>
                  </w:tcBorders>
                  <w:shd w:val="clear" w:color="000000" w:fill="D6DCE4"/>
                  <w:hideMark/>
                </w:tcPr>
                <w:p w14:paraId="22F46999" w14:textId="77777777" w:rsidR="00D07F27" w:rsidRPr="004E7F07" w:rsidRDefault="00D07F27" w:rsidP="00D07F27">
                  <w:pPr>
                    <w:jc w:val="right"/>
                    <w:rPr>
                      <w:rFonts w:ascii="Helvetica" w:hAnsi="Helvetica" w:cs="Arial"/>
                      <w:color w:val="0070C0"/>
                      <w:sz w:val="18"/>
                      <w:szCs w:val="18"/>
                    </w:rPr>
                  </w:pPr>
                  <w:proofErr w:type="gramStart"/>
                  <w:r w:rsidRPr="004E7F07">
                    <w:rPr>
                      <w:rFonts w:ascii="Helvetica" w:hAnsi="Helvetica" w:cs="Arial"/>
                      <w:strike/>
                      <w:sz w:val="18"/>
                      <w:szCs w:val="18"/>
                    </w:rPr>
                    <w:t xml:space="preserve">3757 </w:t>
                  </w:r>
                  <w:r w:rsidRPr="004E7F07">
                    <w:rPr>
                      <w:rFonts w:ascii="Helvetica" w:hAnsi="Helvetica" w:cs="Arial"/>
                      <w:color w:val="0070C0"/>
                      <w:sz w:val="18"/>
                      <w:szCs w:val="18"/>
                    </w:rPr>
                    <w:t xml:space="preserve"> </w:t>
                  </w:r>
                  <w:r w:rsidRPr="004E7F07">
                    <w:rPr>
                      <w:rFonts w:ascii="Helvetica" w:hAnsi="Helvetica" w:cs="Arial"/>
                      <w:b/>
                      <w:bCs/>
                      <w:sz w:val="18"/>
                      <w:szCs w:val="18"/>
                      <w:u w:val="single"/>
                    </w:rPr>
                    <w:t>3328</w:t>
                  </w:r>
                  <w:proofErr w:type="gramEnd"/>
                </w:p>
              </w:tc>
            </w:tr>
            <w:tr w:rsidR="00D07F27" w:rsidRPr="004E7F07" w14:paraId="158FD063" w14:textId="77777777" w:rsidTr="00FE6775">
              <w:trPr>
                <w:gridBefore w:val="1"/>
                <w:wBefore w:w="10" w:type="dxa"/>
                <w:trHeight w:val="454"/>
              </w:trPr>
              <w:tc>
                <w:tcPr>
                  <w:tcW w:w="5149" w:type="dxa"/>
                  <w:tcBorders>
                    <w:top w:val="nil"/>
                    <w:left w:val="nil"/>
                    <w:bottom w:val="single" w:sz="8" w:space="0" w:color="FFFFFF"/>
                    <w:right w:val="single" w:sz="8" w:space="0" w:color="FFFFFF"/>
                  </w:tcBorders>
                  <w:shd w:val="clear" w:color="000000" w:fill="D6DCE4"/>
                  <w:hideMark/>
                </w:tcPr>
                <w:p w14:paraId="7D012BB8"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 xml:space="preserve">Provision from C2 residential institutions (dwelling equivalent) </w:t>
                  </w:r>
                  <w:r w:rsidRPr="004E7F07">
                    <w:rPr>
                      <w:rFonts w:ascii="Helvetica" w:hAnsi="Helvetica" w:cs="Arial"/>
                      <w:b/>
                      <w:bCs/>
                      <w:sz w:val="18"/>
                      <w:szCs w:val="18"/>
                      <w:u w:val="single"/>
                    </w:rPr>
                    <w:t>at 1/4/25</w:t>
                  </w:r>
                </w:p>
              </w:tc>
              <w:tc>
                <w:tcPr>
                  <w:tcW w:w="1928" w:type="dxa"/>
                  <w:tcBorders>
                    <w:top w:val="nil"/>
                    <w:left w:val="nil"/>
                    <w:bottom w:val="single" w:sz="8" w:space="0" w:color="FFFFFF"/>
                    <w:right w:val="single" w:sz="8" w:space="0" w:color="FFFFFF"/>
                  </w:tcBorders>
                  <w:shd w:val="clear" w:color="000000" w:fill="D6DCE4"/>
                  <w:hideMark/>
                </w:tcPr>
                <w:p w14:paraId="30F72D40" w14:textId="77777777" w:rsidR="00D07F27" w:rsidRPr="004E7F07" w:rsidRDefault="00D07F27" w:rsidP="00D07F27">
                  <w:pPr>
                    <w:jc w:val="right"/>
                    <w:rPr>
                      <w:rFonts w:ascii="Helvetica" w:hAnsi="Helvetica" w:cs="Arial"/>
                      <w:color w:val="0070C0"/>
                      <w:sz w:val="18"/>
                      <w:szCs w:val="18"/>
                    </w:rPr>
                  </w:pPr>
                  <w:proofErr w:type="gramStart"/>
                  <w:r w:rsidRPr="004E7F07">
                    <w:rPr>
                      <w:rFonts w:ascii="Helvetica" w:hAnsi="Helvetica" w:cs="Arial"/>
                      <w:strike/>
                      <w:sz w:val="18"/>
                      <w:szCs w:val="18"/>
                    </w:rPr>
                    <w:t xml:space="preserve">46  </w:t>
                  </w:r>
                  <w:r w:rsidRPr="004E7F07">
                    <w:rPr>
                      <w:rFonts w:ascii="Helvetica" w:hAnsi="Helvetica" w:cs="Arial"/>
                      <w:b/>
                      <w:bCs/>
                      <w:sz w:val="18"/>
                      <w:szCs w:val="18"/>
                      <w:u w:val="single"/>
                    </w:rPr>
                    <w:t>7</w:t>
                  </w:r>
                  <w:proofErr w:type="gramEnd"/>
                </w:p>
              </w:tc>
            </w:tr>
            <w:tr w:rsidR="00D07F27" w:rsidRPr="004E7F07" w14:paraId="51DD7715" w14:textId="77777777" w:rsidTr="00FE6775">
              <w:trPr>
                <w:gridBefore w:val="1"/>
                <w:wBefore w:w="10" w:type="dxa"/>
                <w:trHeight w:val="475"/>
              </w:trPr>
              <w:tc>
                <w:tcPr>
                  <w:tcW w:w="5149" w:type="dxa"/>
                  <w:tcBorders>
                    <w:top w:val="nil"/>
                    <w:left w:val="nil"/>
                    <w:bottom w:val="single" w:sz="8" w:space="0" w:color="FFFFFF"/>
                    <w:right w:val="single" w:sz="8" w:space="0" w:color="FFFFFF"/>
                  </w:tcBorders>
                  <w:shd w:val="clear" w:color="000000" w:fill="D6DCE4"/>
                  <w:hideMark/>
                </w:tcPr>
                <w:p w14:paraId="493A1B2A"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 xml:space="preserve">Total housing supply 1/4/2023 to 31/3/2040 </w:t>
                  </w:r>
                </w:p>
              </w:tc>
              <w:tc>
                <w:tcPr>
                  <w:tcW w:w="1928" w:type="dxa"/>
                  <w:tcBorders>
                    <w:top w:val="nil"/>
                    <w:left w:val="nil"/>
                    <w:bottom w:val="single" w:sz="8" w:space="0" w:color="FFFFFF"/>
                    <w:right w:val="single" w:sz="8" w:space="0" w:color="FFFFFF"/>
                  </w:tcBorders>
                  <w:shd w:val="clear" w:color="000000" w:fill="D6DCE4"/>
                  <w:hideMark/>
                </w:tcPr>
                <w:p w14:paraId="5530F2BF" w14:textId="77777777" w:rsidR="00D07F27" w:rsidRPr="004E7F07" w:rsidRDefault="00D07F27" w:rsidP="00D07F27">
                  <w:pPr>
                    <w:jc w:val="right"/>
                    <w:rPr>
                      <w:rFonts w:ascii="Helvetica" w:hAnsi="Helvetica" w:cs="Arial"/>
                      <w:b/>
                      <w:bCs/>
                      <w:color w:val="0070C0"/>
                      <w:sz w:val="18"/>
                      <w:szCs w:val="18"/>
                    </w:rPr>
                  </w:pPr>
                  <w:r w:rsidRPr="004E7F07">
                    <w:rPr>
                      <w:rFonts w:ascii="Helvetica" w:hAnsi="Helvetica" w:cs="Arial"/>
                      <w:strike/>
                      <w:sz w:val="18"/>
                      <w:szCs w:val="18"/>
                    </w:rPr>
                    <w:t>6,700</w:t>
                  </w:r>
                  <w:r w:rsidRPr="004E7F07">
                    <w:rPr>
                      <w:rFonts w:ascii="Helvetica" w:hAnsi="Helvetica" w:cs="Arial"/>
                      <w:b/>
                      <w:bCs/>
                      <w:strike/>
                      <w:sz w:val="18"/>
                      <w:szCs w:val="18"/>
                    </w:rPr>
                    <w:t xml:space="preserve"> </w:t>
                  </w:r>
                  <w:r w:rsidRPr="004E7F07">
                    <w:rPr>
                      <w:rFonts w:ascii="Helvetica" w:hAnsi="Helvetica" w:cs="Arial"/>
                      <w:b/>
                      <w:bCs/>
                      <w:sz w:val="18"/>
                      <w:szCs w:val="18"/>
                      <w:u w:val="single"/>
                    </w:rPr>
                    <w:t>7,266</w:t>
                  </w:r>
                </w:p>
              </w:tc>
            </w:tr>
            <w:tr w:rsidR="00D07F27" w:rsidRPr="004E7F07" w14:paraId="4FD28177" w14:textId="77777777" w:rsidTr="00FE6775">
              <w:trPr>
                <w:trHeight w:val="330"/>
              </w:trPr>
              <w:tc>
                <w:tcPr>
                  <w:tcW w:w="5159" w:type="dxa"/>
                  <w:gridSpan w:val="2"/>
                  <w:tcBorders>
                    <w:top w:val="single" w:sz="8" w:space="0" w:color="FFFFFF"/>
                    <w:left w:val="nil"/>
                    <w:bottom w:val="single" w:sz="8" w:space="0" w:color="FFFFFF"/>
                    <w:right w:val="single" w:sz="8" w:space="0" w:color="FFFFFF"/>
                  </w:tcBorders>
                  <w:shd w:val="clear" w:color="000000" w:fill="BFBFBF"/>
                  <w:hideMark/>
                </w:tcPr>
                <w:p w14:paraId="382E3779"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Net Provision</w:t>
                  </w:r>
                </w:p>
              </w:tc>
              <w:tc>
                <w:tcPr>
                  <w:tcW w:w="1928" w:type="dxa"/>
                  <w:tcBorders>
                    <w:top w:val="single" w:sz="8" w:space="0" w:color="FFFFFF"/>
                    <w:left w:val="nil"/>
                    <w:bottom w:val="single" w:sz="8" w:space="0" w:color="FFFFFF"/>
                    <w:right w:val="single" w:sz="8" w:space="0" w:color="FFFFFF"/>
                  </w:tcBorders>
                  <w:shd w:val="clear" w:color="000000" w:fill="BFBFBF"/>
                  <w:hideMark/>
                </w:tcPr>
                <w:p w14:paraId="6012E470" w14:textId="77777777" w:rsidR="00D07F27" w:rsidRPr="004E7F07" w:rsidRDefault="00D07F27" w:rsidP="00D07F27">
                  <w:pPr>
                    <w:rPr>
                      <w:rFonts w:ascii="Helvetica" w:hAnsi="Helvetica" w:cs="Arial"/>
                      <w:sz w:val="18"/>
                      <w:szCs w:val="18"/>
                    </w:rPr>
                  </w:pPr>
                  <w:r w:rsidRPr="004E7F07">
                    <w:rPr>
                      <w:rFonts w:ascii="Helvetica" w:hAnsi="Helvetica" w:cs="Arial"/>
                      <w:sz w:val="18"/>
                      <w:szCs w:val="18"/>
                    </w:rPr>
                    <w:t>Dwellings</w:t>
                  </w:r>
                </w:p>
              </w:tc>
            </w:tr>
            <w:tr w:rsidR="00D07F27" w:rsidRPr="004E7F07" w14:paraId="38ADC1D7" w14:textId="77777777" w:rsidTr="00FE6775">
              <w:trPr>
                <w:trHeight w:hRule="exact" w:val="510"/>
              </w:trPr>
              <w:tc>
                <w:tcPr>
                  <w:tcW w:w="5159" w:type="dxa"/>
                  <w:gridSpan w:val="2"/>
                  <w:tcBorders>
                    <w:top w:val="nil"/>
                    <w:left w:val="nil"/>
                    <w:bottom w:val="nil"/>
                    <w:right w:val="single" w:sz="8" w:space="0" w:color="FFFFFF"/>
                  </w:tcBorders>
                  <w:shd w:val="clear" w:color="000000" w:fill="BFBFBF"/>
                  <w:hideMark/>
                </w:tcPr>
                <w:p w14:paraId="59BD97D5" w14:textId="77777777" w:rsidR="00D07F27" w:rsidRPr="004E7F07" w:rsidRDefault="00D07F27" w:rsidP="00D07F27">
                  <w:pPr>
                    <w:jc w:val="both"/>
                    <w:rPr>
                      <w:rFonts w:ascii="Helvetica" w:hAnsi="Helvetica" w:cs="Arial"/>
                      <w:sz w:val="18"/>
                      <w:szCs w:val="18"/>
                    </w:rPr>
                  </w:pPr>
                  <w:r w:rsidRPr="004E7F07">
                    <w:rPr>
                      <w:rFonts w:ascii="Helvetica" w:hAnsi="Helvetica" w:cs="Arial"/>
                      <w:sz w:val="18"/>
                      <w:szCs w:val="18"/>
                    </w:rPr>
                    <w:t>Provision against Local Housing Need 2023 to 2040</w:t>
                  </w:r>
                </w:p>
              </w:tc>
              <w:tc>
                <w:tcPr>
                  <w:tcW w:w="1928" w:type="dxa"/>
                  <w:tcBorders>
                    <w:top w:val="nil"/>
                    <w:left w:val="nil"/>
                    <w:bottom w:val="nil"/>
                    <w:right w:val="single" w:sz="8" w:space="0" w:color="FFFFFF"/>
                  </w:tcBorders>
                  <w:shd w:val="clear" w:color="000000" w:fill="BFBFBF"/>
                  <w:hideMark/>
                </w:tcPr>
                <w:p w14:paraId="5976ABE8" w14:textId="77777777" w:rsidR="00D07F27" w:rsidRPr="004E7F07" w:rsidRDefault="00D07F27" w:rsidP="00D07F27">
                  <w:pPr>
                    <w:jc w:val="right"/>
                    <w:rPr>
                      <w:rFonts w:ascii="Helvetica" w:hAnsi="Helvetica" w:cs="Arial"/>
                      <w:sz w:val="18"/>
                      <w:szCs w:val="18"/>
                    </w:rPr>
                  </w:pPr>
                  <w:r w:rsidRPr="004E7F07">
                    <w:rPr>
                      <w:rFonts w:ascii="Helvetica" w:hAnsi="Helvetica" w:cs="Arial"/>
                      <w:sz w:val="18"/>
                      <w:szCs w:val="18"/>
                    </w:rPr>
                    <w:t>-</w:t>
                  </w:r>
                  <w:r w:rsidRPr="004E7F07">
                    <w:rPr>
                      <w:rFonts w:ascii="Helvetica" w:hAnsi="Helvetica" w:cs="Arial"/>
                      <w:strike/>
                      <w:sz w:val="18"/>
                      <w:szCs w:val="18"/>
                    </w:rPr>
                    <w:t>963</w:t>
                  </w:r>
                  <w:r w:rsidRPr="004E7F07">
                    <w:rPr>
                      <w:rFonts w:ascii="Helvetica" w:hAnsi="Helvetica" w:cs="Arial"/>
                      <w:sz w:val="18"/>
                      <w:szCs w:val="18"/>
                    </w:rPr>
                    <w:t xml:space="preserve"> </w:t>
                  </w:r>
                  <w:r w:rsidRPr="004E7F07">
                    <w:rPr>
                      <w:rFonts w:ascii="Helvetica" w:hAnsi="Helvetica" w:cs="Arial"/>
                      <w:b/>
                      <w:bCs/>
                      <w:sz w:val="18"/>
                      <w:szCs w:val="18"/>
                      <w:u w:val="single"/>
                    </w:rPr>
                    <w:t>591</w:t>
                  </w:r>
                </w:p>
              </w:tc>
            </w:tr>
          </w:tbl>
          <w:p w14:paraId="7A57BCAE" w14:textId="77777777" w:rsidR="00D07F27" w:rsidRPr="004E7F07" w:rsidRDefault="00D07F27" w:rsidP="00FE6775">
            <w:pPr>
              <w:autoSpaceDE w:val="0"/>
              <w:autoSpaceDN w:val="0"/>
              <w:adjustRightInd w:val="0"/>
              <w:rPr>
                <w:rFonts w:ascii="Helvetica" w:hAnsi="Helvetica"/>
                <w:sz w:val="18"/>
                <w:szCs w:val="18"/>
              </w:rPr>
            </w:pPr>
          </w:p>
        </w:tc>
      </w:tr>
    </w:tbl>
    <w:p w14:paraId="0AD0D3A9" w14:textId="1A6CEBF4" w:rsidR="00D07F27" w:rsidRPr="004E7F07" w:rsidRDefault="00D07F27" w:rsidP="00D07F27">
      <w:pPr>
        <w:pStyle w:val="Heading3"/>
        <w:rPr>
          <w:lang w:val="en-US"/>
        </w:rPr>
      </w:pPr>
      <w:r w:rsidRPr="004E7F07">
        <w:lastRenderedPageBreak/>
        <w:t xml:space="preserve">Whilst the overall </w:t>
      </w:r>
      <w:r w:rsidR="00BA15D2" w:rsidRPr="004E7F07">
        <w:t xml:space="preserve">minimum </w:t>
      </w:r>
      <w:r w:rsidRPr="004E7F07">
        <w:t xml:space="preserve">number of dwellings to be delivered through Policy </w:t>
      </w:r>
      <w:r w:rsidR="005471C2" w:rsidRPr="004E7F07">
        <w:t>S</w:t>
      </w:r>
      <w:r w:rsidRPr="004E7F07">
        <w:t>7 (</w:t>
      </w:r>
      <w:r w:rsidRPr="004E7F07">
        <w:rPr>
          <w:bCs/>
        </w:rPr>
        <w:t xml:space="preserve">7,582 new dwellings) over the plan period remains unchanged, </w:t>
      </w:r>
      <w:r w:rsidR="000D1501" w:rsidRPr="004E7F07">
        <w:rPr>
          <w:bCs/>
        </w:rPr>
        <w:t xml:space="preserve">the </w:t>
      </w:r>
      <w:r w:rsidRPr="004E7F07">
        <w:rPr>
          <w:bCs/>
        </w:rPr>
        <w:t xml:space="preserve">latest </w:t>
      </w:r>
      <w:r w:rsidR="000D1501" w:rsidRPr="004E7F07">
        <w:rPr>
          <w:bCs/>
        </w:rPr>
        <w:t xml:space="preserve">calculations set out </w:t>
      </w:r>
      <w:r w:rsidRPr="004E7F07">
        <w:rPr>
          <w:bCs/>
        </w:rPr>
        <w:t xml:space="preserve">in updated </w:t>
      </w:r>
      <w:r w:rsidR="000D1501" w:rsidRPr="004E7F07">
        <w:rPr>
          <w:bCs/>
        </w:rPr>
        <w:t>T</w:t>
      </w:r>
      <w:r w:rsidRPr="004E7F07">
        <w:rPr>
          <w:bCs/>
        </w:rPr>
        <w:t xml:space="preserve">able 2 (MM18) estimate an </w:t>
      </w:r>
      <w:proofErr w:type="spellStart"/>
      <w:r w:rsidRPr="004E7F07">
        <w:rPr>
          <w:bCs/>
        </w:rPr>
        <w:t>over supply</w:t>
      </w:r>
      <w:proofErr w:type="spellEnd"/>
      <w:r w:rsidRPr="004E7F07">
        <w:rPr>
          <w:bCs/>
        </w:rPr>
        <w:t xml:space="preserve"> of 591 dwellings which gives a moderate buffer in respect of potential non delivery. </w:t>
      </w:r>
      <w:r w:rsidRPr="004E7F07">
        <w:t>This update reflects the inclusion of 13 additional site allocations which allocate an additional 828 units, the deletion of allocation H1Vd due to its size being below the 10-dwelling threshold, an update to reflect</w:t>
      </w:r>
      <w:r w:rsidR="005E7B8D" w:rsidRPr="004E7F07">
        <w:t xml:space="preserve"> completions,</w:t>
      </w:r>
      <w:r w:rsidRPr="004E7F07">
        <w:t xml:space="preserve"> planning permission granted and minor capacity adjustments (accounting for a net additional 130 dwellings)</w:t>
      </w:r>
      <w:r w:rsidR="005E7B8D" w:rsidRPr="004E7F07">
        <w:t xml:space="preserve">, plus a </w:t>
      </w:r>
      <w:r w:rsidR="007D5F4A" w:rsidRPr="004E7F07">
        <w:t>revised</w:t>
      </w:r>
      <w:r w:rsidR="005E7B8D" w:rsidRPr="004E7F07">
        <w:t xml:space="preserve"> approach to </w:t>
      </w:r>
      <w:r w:rsidR="007D5F4A" w:rsidRPr="004E7F07">
        <w:t>small site windfalls</w:t>
      </w:r>
      <w:r w:rsidRPr="004E7F07">
        <w:t xml:space="preserve">.  Minor changes have been made to the number of dwellings at </w:t>
      </w:r>
      <w:proofErr w:type="gramStart"/>
      <w:r w:rsidRPr="004E7F07">
        <w:t>a number of</w:t>
      </w:r>
      <w:proofErr w:type="gramEnd"/>
      <w:r w:rsidRPr="004E7F07">
        <w:t xml:space="preserve"> other allocations (see </w:t>
      </w:r>
      <w:r w:rsidRPr="004E7F07">
        <w:rPr>
          <w:b/>
          <w:bCs/>
        </w:rPr>
        <w:t xml:space="preserve">Section 4.4 </w:t>
      </w:r>
      <w:r w:rsidR="005471C2" w:rsidRPr="004E7F07">
        <w:t>which addresses</w:t>
      </w:r>
      <w:r w:rsidRPr="004E7F07">
        <w:t xml:space="preserve"> main modifications to Policy H1). </w:t>
      </w:r>
    </w:p>
    <w:p w14:paraId="0854B824" w14:textId="77777777" w:rsidR="00D07F27" w:rsidRPr="004E7F07" w:rsidRDefault="00D07F27" w:rsidP="00D07F27">
      <w:pPr>
        <w:pStyle w:val="Heading3"/>
      </w:pPr>
      <w:r w:rsidRPr="004E7F07">
        <w:t xml:space="preserve">The Addendum HRA Report provided an AA of water quality impacts at the Humber Estuary SAC, SPA and Ramsar, recreational impacts at the Peak District (South Pennine Moors Phase 1) SPA and air quality and recreational pressure at the Sherwood Forest </w:t>
      </w:r>
      <w:proofErr w:type="spellStart"/>
      <w:r w:rsidRPr="004E7F07">
        <w:t>ppSPA</w:t>
      </w:r>
      <w:proofErr w:type="spellEnd"/>
      <w:r w:rsidRPr="004E7F07">
        <w:t xml:space="preserve"> associated with the allocation of 13 additional sites (828 dwellings).  The Addendum AA concluded that the additional allocations could be incorporated into the Local Plan without undermining the HRA work that was undertaken at Regulation 19 and that there would be no adverse impacts upon any European site or the </w:t>
      </w:r>
      <w:proofErr w:type="spellStart"/>
      <w:r w:rsidRPr="004E7F07">
        <w:t>ppSPA</w:t>
      </w:r>
      <w:proofErr w:type="spellEnd"/>
      <w:r w:rsidRPr="004E7F07">
        <w:t xml:space="preserve">, either alone or in-combination </w:t>
      </w:r>
      <w:proofErr w:type="gramStart"/>
      <w:r w:rsidRPr="004E7F07">
        <w:t>as a result of</w:t>
      </w:r>
      <w:proofErr w:type="gramEnd"/>
      <w:r w:rsidRPr="004E7F07">
        <w:t xml:space="preserve"> the Local Plan.</w:t>
      </w:r>
    </w:p>
    <w:p w14:paraId="3528E3F8" w14:textId="176ACA55" w:rsidR="00D07F27" w:rsidRPr="004E7F07" w:rsidRDefault="00D07F27" w:rsidP="00D07F27">
      <w:pPr>
        <w:pStyle w:val="Heading3"/>
      </w:pPr>
      <w:r w:rsidRPr="004E7F07">
        <w:t xml:space="preserve">In addition to the additional 13 site allocations, the Main Modifications introduce a minor uplift in housing numbers (132 dwellings) under Policy H1 across the Plan area. </w:t>
      </w:r>
    </w:p>
    <w:p w14:paraId="7CBE5EFB" w14:textId="77777777" w:rsidR="00D07F27" w:rsidRPr="004E7F07" w:rsidRDefault="00D07F27" w:rsidP="00D07F27">
      <w:pPr>
        <w:pStyle w:val="Heading3"/>
      </w:pPr>
      <w:r w:rsidRPr="004E7F07">
        <w:t xml:space="preserve">In terms of recreational impacts at the South Pennine Moors SAC and Peak District (South Pennine Moors Phase 1) SPA, the Pre-Submission HRA and Addendum HRA Report AA took into consideration the distance of the Plan area from the designations, visitor access management measures delivered through the National Park Management Plan, low levels of visitors from Ashfield obtained from the 2014 survey, existing alternative recreational resources in the Plan area, requirements in the Local Plan to ensure adequate green space is provided to accommodate future growth set out in the Local Plan, and the small amount of visitors likely to stem from the Plan area (less than 1%). On this basis these HRA reports concluded that there will be no adverse impact on the integrity of the SAC or SPA </w:t>
      </w:r>
      <w:proofErr w:type="gramStart"/>
      <w:r w:rsidRPr="004E7F07">
        <w:t>as a result of</w:t>
      </w:r>
      <w:proofErr w:type="gramEnd"/>
      <w:r w:rsidRPr="004E7F07">
        <w:t xml:space="preserve"> the Local Plan, including the additional allocations proposed, either alone or in-combination.</w:t>
      </w:r>
    </w:p>
    <w:p w14:paraId="2E4EC4BC" w14:textId="77777777" w:rsidR="00D07F27" w:rsidRPr="004E7F07" w:rsidRDefault="00D07F27" w:rsidP="00D07F27">
      <w:pPr>
        <w:pStyle w:val="Heading3"/>
      </w:pPr>
      <w:r w:rsidRPr="004E7F07">
        <w:t>In terms of water quality impacts at the Humber Estuary SAC, Humber Estuary SPA and the Humber Estuary Ramsar, and FLL watercourses, the Pre-Submission HRA and Addendum HRA Report AA took regulatory framework and policy requirements into consideration and concluded that there will be no adverse impacts on site integrity at these designations due to a change in water quality as a result of the Local Plan, including the additional allocations proposed, either alone or in- combination.</w:t>
      </w:r>
    </w:p>
    <w:p w14:paraId="1EDE3C63" w14:textId="77777777" w:rsidR="00D07F27" w:rsidRPr="004E7F07" w:rsidRDefault="00D07F27" w:rsidP="00D07F27">
      <w:pPr>
        <w:pStyle w:val="Heading3"/>
      </w:pPr>
      <w:r w:rsidRPr="004E7F07">
        <w:t xml:space="preserve">The Pre-Submission HRA and Addendum HRA Report AA looked at both air quality and recreational impacts at the Sherwood Forest </w:t>
      </w:r>
      <w:proofErr w:type="spellStart"/>
      <w:r w:rsidRPr="004E7F07">
        <w:t>ppSPA</w:t>
      </w:r>
      <w:proofErr w:type="spellEnd"/>
      <w:r w:rsidRPr="004E7F07">
        <w:t xml:space="preserve">. In terms of recreational impacts, the AAs took into consideration Local Plan policy wording alongside national and county policy, the management of woodland habitat as a rotational crop, the extent and distribution of heathland habitat and location </w:t>
      </w:r>
      <w:proofErr w:type="gramStart"/>
      <w:r w:rsidRPr="004E7F07">
        <w:t>in close proximity to</w:t>
      </w:r>
      <w:proofErr w:type="gramEnd"/>
      <w:r w:rsidRPr="004E7F07">
        <w:t xml:space="preserve"> road network, and future projects to enhance heathland habitat across the wider area. The AAs concluded that there will be no adverse impacts on site integrity at the Sherwood Forest </w:t>
      </w:r>
      <w:proofErr w:type="spellStart"/>
      <w:r w:rsidRPr="004E7F07">
        <w:t>ppSPA</w:t>
      </w:r>
      <w:proofErr w:type="spellEnd"/>
      <w:r w:rsidRPr="004E7F07">
        <w:t xml:space="preserve"> due to a change in air quality </w:t>
      </w:r>
      <w:proofErr w:type="gramStart"/>
      <w:r w:rsidRPr="004E7F07">
        <w:t>as a result of</w:t>
      </w:r>
      <w:proofErr w:type="gramEnd"/>
      <w:r w:rsidRPr="004E7F07">
        <w:t xml:space="preserve"> the Local Plan, including the additional allocations proposed, either alone or in-combination.</w:t>
      </w:r>
    </w:p>
    <w:p w14:paraId="4EBF5E82" w14:textId="77777777" w:rsidR="00D07F27" w:rsidRPr="004E7F07" w:rsidRDefault="00D07F27" w:rsidP="00D07F27">
      <w:pPr>
        <w:pStyle w:val="Heading3"/>
      </w:pPr>
      <w:r w:rsidRPr="004E7F07">
        <w:lastRenderedPageBreak/>
        <w:t xml:space="preserve">In terms of recreational impacts at the Sherwood Forest </w:t>
      </w:r>
      <w:proofErr w:type="spellStart"/>
      <w:r w:rsidRPr="004E7F07">
        <w:t>ppSPA</w:t>
      </w:r>
      <w:proofErr w:type="spellEnd"/>
      <w:r w:rsidRPr="004E7F07">
        <w:t xml:space="preserve"> the Pre-Submission HRA and Addendum HRA Report AAs took into consideration the current levels of management in place at the Forestry Commission sites, policy wording secured through the Local Plan and the scale and location of development. The AAs concluded that there will be no adverse impact on site integrity from increased recreational pressure associated with the additional allocations alone, cumulatively with other allocations made in the Local Plan alone, or in-combination with other plans and projects.</w:t>
      </w:r>
    </w:p>
    <w:p w14:paraId="1E997214" w14:textId="77777777" w:rsidR="00D07F27" w:rsidRPr="004E7F07" w:rsidRDefault="00D07F27" w:rsidP="00D07F27">
      <w:pPr>
        <w:pStyle w:val="Heading3"/>
      </w:pPr>
      <w:r w:rsidRPr="004E7F07">
        <w:t xml:space="preserve">The Pre-Submission HRA report also looked at impacts from the Local Plan upon areas of functionally linked habitat associated with the </w:t>
      </w:r>
      <w:proofErr w:type="spellStart"/>
      <w:r w:rsidRPr="004E7F07">
        <w:t>ppSPA</w:t>
      </w:r>
      <w:proofErr w:type="spellEnd"/>
      <w:r w:rsidRPr="004E7F07">
        <w:t xml:space="preserve"> which meets the lifecycle requirements of nightjar and woodlark breeding populations. Taking into consideration the protective policy wording in the Local Plan, the HRA concluded that development would not have an adverse impact upon the integrity of functionally linked habitat associated with the </w:t>
      </w:r>
      <w:proofErr w:type="spellStart"/>
      <w:r w:rsidRPr="004E7F07">
        <w:t>ppSPA</w:t>
      </w:r>
      <w:proofErr w:type="spellEnd"/>
      <w:r w:rsidRPr="004E7F07">
        <w:t>.</w:t>
      </w:r>
    </w:p>
    <w:p w14:paraId="7FBA1C5D" w14:textId="6F3F560E" w:rsidR="00D07F27" w:rsidRPr="004E7F07" w:rsidRDefault="00D07F27" w:rsidP="00D07F27">
      <w:pPr>
        <w:pStyle w:val="Heading3"/>
      </w:pPr>
      <w:r w:rsidRPr="004E7F07">
        <w:rPr>
          <w:bCs/>
        </w:rPr>
        <w:t xml:space="preserve">Baseline data, the high-level </w:t>
      </w:r>
      <w:r w:rsidRPr="004E7F07">
        <w:t xml:space="preserve">regulatory framework and Local Plan policies which relate to the protection of the water environment and provision of open space remain unchanged by the proposed modifications. </w:t>
      </w:r>
      <w:r w:rsidRPr="004E7F07">
        <w:rPr>
          <w:bCs/>
        </w:rPr>
        <w:t xml:space="preserve"> </w:t>
      </w:r>
      <w:r w:rsidRPr="004E7F07">
        <w:t xml:space="preserve">It is considered unlikely that the proposed minor uplift triggered by modifications to Policy S7 would change the overall conclusions as presented in the Pre-Submission HRA and the Addendum HRA Report.  </w:t>
      </w:r>
    </w:p>
    <w:p w14:paraId="2F486E80" w14:textId="6CBFA392" w:rsidR="00D07F27" w:rsidRPr="004E7F07" w:rsidRDefault="00D07F27" w:rsidP="00D07F27">
      <w:pPr>
        <w:pStyle w:val="Heading3"/>
      </w:pPr>
      <w:r w:rsidRPr="004E7F07">
        <w:t xml:space="preserve">As such, the conclusions of the Submission HRA and Addendum HRA Report remain valid, and no adverse effects on the integrity of any European site or the </w:t>
      </w:r>
      <w:proofErr w:type="spellStart"/>
      <w:r w:rsidRPr="004E7F07">
        <w:t>ppSPA</w:t>
      </w:r>
      <w:proofErr w:type="spellEnd"/>
      <w:r w:rsidRPr="004E7F07">
        <w:t xml:space="preserve"> are anticipated </w:t>
      </w:r>
      <w:proofErr w:type="gramStart"/>
      <w:r w:rsidRPr="004E7F07">
        <w:t>as a result of</w:t>
      </w:r>
      <w:proofErr w:type="gramEnd"/>
      <w:r w:rsidRPr="004E7F07">
        <w:t xml:space="preserve"> the main modifications to Policy S7.</w:t>
      </w:r>
    </w:p>
    <w:p w14:paraId="49E2A8B6" w14:textId="29B19964" w:rsidR="005B612A" w:rsidRPr="00DA36AE" w:rsidRDefault="005F36ED" w:rsidP="005B612A">
      <w:pPr>
        <w:pStyle w:val="Heading2"/>
        <w:rPr>
          <w:lang w:val="en-US"/>
        </w:rPr>
      </w:pPr>
      <w:bookmarkStart w:id="34" w:name="_Toc230168552"/>
      <w:r>
        <w:rPr>
          <w:lang w:val="en-US"/>
        </w:rPr>
        <w:t>Policy H1 – Housing</w:t>
      </w:r>
      <w:bookmarkEnd w:id="34"/>
      <w:r>
        <w:rPr>
          <w:lang w:val="en-US"/>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5B612A" w:rsidRPr="00DA36AE" w14:paraId="1F9325B6" w14:textId="77777777" w:rsidTr="008105C5">
        <w:trPr>
          <w:tblHeader/>
        </w:trPr>
        <w:tc>
          <w:tcPr>
            <w:tcW w:w="0" w:type="auto"/>
            <w:shd w:val="clear" w:color="auto" w:fill="355C8E"/>
          </w:tcPr>
          <w:p w14:paraId="176F300D" w14:textId="51776497" w:rsidR="005B612A" w:rsidRPr="00DA36AE" w:rsidRDefault="005B612A" w:rsidP="006B5131">
            <w:pPr>
              <w:spacing w:before="100" w:after="100" w:line="276" w:lineRule="auto"/>
              <w:rPr>
                <w:rFonts w:ascii="Helvetica" w:hAnsi="Helvetica"/>
                <w:b/>
                <w:bCs/>
                <w:sz w:val="18"/>
                <w:szCs w:val="18"/>
              </w:rPr>
            </w:pPr>
            <w:r w:rsidRPr="007D0EA1">
              <w:rPr>
                <w:rFonts w:ascii="Helvetica" w:hAnsi="Helvetica"/>
                <w:b/>
                <w:bCs/>
                <w:color w:val="FFFFFF" w:themeColor="background1"/>
                <w:sz w:val="21"/>
                <w:szCs w:val="21"/>
              </w:rPr>
              <w:t xml:space="preserve">Policy </w:t>
            </w:r>
            <w:r w:rsidR="007D0EA1" w:rsidRPr="007D0EA1">
              <w:rPr>
                <w:rFonts w:ascii="Helvetica" w:hAnsi="Helvetica"/>
                <w:b/>
                <w:bCs/>
                <w:color w:val="FFFFFF" w:themeColor="background1"/>
                <w:sz w:val="21"/>
                <w:szCs w:val="21"/>
              </w:rPr>
              <w:t>H1</w:t>
            </w:r>
            <w:r w:rsidR="00C73625" w:rsidRPr="007D0EA1">
              <w:rPr>
                <w:rFonts w:ascii="Helvetica" w:hAnsi="Helvetica"/>
                <w:b/>
                <w:bCs/>
                <w:color w:val="FFFFFF" w:themeColor="background1"/>
                <w:sz w:val="21"/>
                <w:szCs w:val="21"/>
                <w:lang w:val="en-US"/>
              </w:rPr>
              <w:t xml:space="preserve">– </w:t>
            </w:r>
            <w:r w:rsidR="007D0EA1" w:rsidRPr="007D0EA1">
              <w:rPr>
                <w:rFonts w:ascii="Helvetica" w:hAnsi="Helvetica"/>
                <w:b/>
                <w:bCs/>
                <w:color w:val="FFFFFF" w:themeColor="background1"/>
                <w:sz w:val="21"/>
                <w:szCs w:val="21"/>
                <w:lang w:val="en-US"/>
              </w:rPr>
              <w:t>Housing</w:t>
            </w:r>
          </w:p>
        </w:tc>
      </w:tr>
      <w:tr w:rsidR="007D0EA1" w:rsidRPr="00DA36AE" w14:paraId="71B14148" w14:textId="77777777" w:rsidTr="008105C5">
        <w:tc>
          <w:tcPr>
            <w:tcW w:w="0" w:type="auto"/>
            <w:shd w:val="clear" w:color="auto" w:fill="F2F2F2" w:themeFill="background1" w:themeFillShade="F2"/>
          </w:tcPr>
          <w:tbl>
            <w:tblPr>
              <w:tblStyle w:val="ReportTable1"/>
              <w:tblpPr w:leftFromText="180" w:rightFromText="180" w:vertAnchor="page" w:horzAnchor="margin" w:tblpY="385"/>
              <w:tblOverlap w:val="never"/>
              <w:tblW w:w="0" w:type="auto"/>
              <w:tblLook w:val="04A0" w:firstRow="1" w:lastRow="0" w:firstColumn="1" w:lastColumn="0" w:noHBand="0" w:noVBand="1"/>
            </w:tblPr>
            <w:tblGrid>
              <w:gridCol w:w="2122"/>
              <w:gridCol w:w="538"/>
              <w:gridCol w:w="6130"/>
            </w:tblGrid>
            <w:tr w:rsidR="00814518" w:rsidRPr="00232648" w14:paraId="2B450378" w14:textId="77777777" w:rsidTr="008105C5">
              <w:trPr>
                <w:trHeight w:val="20"/>
              </w:trPr>
              <w:tc>
                <w:tcPr>
                  <w:tcW w:w="8790" w:type="dxa"/>
                  <w:gridSpan w:val="3"/>
                </w:tcPr>
                <w:p w14:paraId="171F6A7D" w14:textId="77777777" w:rsidR="00814518" w:rsidRPr="00197369" w:rsidRDefault="00814518" w:rsidP="00197369">
                  <w:pPr>
                    <w:rPr>
                      <w:rFonts w:ascii="Helvetica" w:hAnsi="Helvetica"/>
                      <w:b/>
                      <w:bCs/>
                      <w:sz w:val="18"/>
                      <w:szCs w:val="18"/>
                      <w:u w:val="single"/>
                    </w:rPr>
                  </w:pPr>
                  <w:r w:rsidRPr="00197369">
                    <w:rPr>
                      <w:rFonts w:ascii="Helvetica" w:hAnsi="Helvetica"/>
                      <w:b/>
                      <w:bCs/>
                      <w:sz w:val="18"/>
                      <w:szCs w:val="18"/>
                      <w:u w:val="single"/>
                    </w:rPr>
                    <w:t>Policy H1:  Housing Allocations</w:t>
                  </w:r>
                </w:p>
              </w:tc>
            </w:tr>
            <w:tr w:rsidR="00814518" w:rsidRPr="00232648" w14:paraId="6BBDFA51" w14:textId="77777777" w:rsidTr="008105C5">
              <w:trPr>
                <w:trHeight w:val="20"/>
              </w:trPr>
              <w:tc>
                <w:tcPr>
                  <w:tcW w:w="2660" w:type="dxa"/>
                  <w:gridSpan w:val="2"/>
                </w:tcPr>
                <w:p w14:paraId="11A2E611" w14:textId="77777777" w:rsidR="00814518" w:rsidRPr="00197369" w:rsidRDefault="00814518" w:rsidP="00197369">
                  <w:pPr>
                    <w:rPr>
                      <w:rFonts w:ascii="Helvetica" w:hAnsi="Helvetica"/>
                      <w:b/>
                      <w:bCs/>
                      <w:sz w:val="18"/>
                      <w:szCs w:val="18"/>
                      <w:u w:val="single"/>
                    </w:rPr>
                  </w:pPr>
                  <w:r w:rsidRPr="00197369">
                    <w:rPr>
                      <w:rFonts w:ascii="Helvetica" w:hAnsi="Helvetica"/>
                      <w:b/>
                      <w:bCs/>
                      <w:sz w:val="18"/>
                      <w:szCs w:val="18"/>
                      <w:u w:val="single"/>
                    </w:rPr>
                    <w:t>Strategic Objectives</w:t>
                  </w:r>
                </w:p>
              </w:tc>
              <w:tc>
                <w:tcPr>
                  <w:tcW w:w="6130" w:type="dxa"/>
                </w:tcPr>
                <w:p w14:paraId="3160DAFD" w14:textId="77777777" w:rsidR="00814518" w:rsidRPr="00197369" w:rsidRDefault="00814518" w:rsidP="00197369">
                  <w:pPr>
                    <w:rPr>
                      <w:rFonts w:ascii="Helvetica" w:hAnsi="Helvetica"/>
                      <w:b/>
                      <w:bCs/>
                      <w:sz w:val="18"/>
                      <w:szCs w:val="18"/>
                      <w:u w:val="single"/>
                    </w:rPr>
                  </w:pPr>
                  <w:r w:rsidRPr="00197369">
                    <w:rPr>
                      <w:rFonts w:ascii="Helvetica" w:hAnsi="Helvetica"/>
                      <w:b/>
                      <w:bCs/>
                      <w:sz w:val="18"/>
                      <w:szCs w:val="18"/>
                      <w:u w:val="single"/>
                    </w:rPr>
                    <w:t>SO3, SO5, SO11, SO12, SO13</w:t>
                  </w:r>
                </w:p>
              </w:tc>
            </w:tr>
            <w:tr w:rsidR="00814518" w:rsidRPr="00232648" w14:paraId="0928DF83" w14:textId="77777777" w:rsidTr="008105C5">
              <w:trPr>
                <w:trHeight w:val="20"/>
              </w:trPr>
              <w:tc>
                <w:tcPr>
                  <w:tcW w:w="8790" w:type="dxa"/>
                  <w:gridSpan w:val="3"/>
                  <w:shd w:val="clear" w:color="auto" w:fill="FFCC99"/>
                </w:tcPr>
                <w:p w14:paraId="7238F088" w14:textId="77777777" w:rsidR="00814518" w:rsidRPr="00232648" w:rsidRDefault="00814518" w:rsidP="00814518">
                  <w:pPr>
                    <w:pStyle w:val="Policy"/>
                    <w:spacing w:after="0" w:line="240" w:lineRule="auto"/>
                    <w:ind w:left="0" w:right="284"/>
                    <w:rPr>
                      <w:rStyle w:val="Normal1"/>
                      <w:rFonts w:ascii="Helvetica" w:hAnsi="Helvetica" w:cs="Arial"/>
                      <w:b/>
                      <w:sz w:val="18"/>
                      <w:szCs w:val="18"/>
                    </w:rPr>
                  </w:pPr>
                </w:p>
                <w:p w14:paraId="0D707C08" w14:textId="77777777" w:rsidR="00814518" w:rsidRPr="00232648" w:rsidRDefault="00814518" w:rsidP="00814518">
                  <w:pPr>
                    <w:pStyle w:val="Policy"/>
                    <w:spacing w:after="0" w:line="240" w:lineRule="auto"/>
                    <w:ind w:left="306" w:right="284"/>
                    <w:rPr>
                      <w:rStyle w:val="Normal1"/>
                      <w:rFonts w:ascii="Helvetica" w:hAnsi="Helvetica" w:cs="Arial"/>
                      <w:bCs/>
                      <w:sz w:val="18"/>
                      <w:szCs w:val="18"/>
                    </w:rPr>
                  </w:pPr>
                  <w:r w:rsidRPr="00232648">
                    <w:rPr>
                      <w:rStyle w:val="Normal1"/>
                      <w:rFonts w:ascii="Helvetica" w:hAnsi="Helvetica" w:cs="Arial"/>
                      <w:bCs/>
                      <w:sz w:val="18"/>
                      <w:szCs w:val="18"/>
                    </w:rPr>
                    <w:t>Residential development will be permitted on the sites listed below as shown on the Policies Map, subject to detailed planning consent where it has not already been granted, or where it has lapsed.</w:t>
                  </w:r>
                </w:p>
                <w:p w14:paraId="2F5304AA" w14:textId="77777777" w:rsidR="00814518" w:rsidRPr="00232648" w:rsidRDefault="00814518" w:rsidP="00814518">
                  <w:pPr>
                    <w:pStyle w:val="Policy"/>
                    <w:spacing w:after="0" w:line="240" w:lineRule="auto"/>
                    <w:ind w:left="306" w:right="284"/>
                    <w:rPr>
                      <w:rStyle w:val="Normal1"/>
                      <w:rFonts w:ascii="Helvetica" w:hAnsi="Helvetica" w:cs="Arial"/>
                      <w:bCs/>
                      <w:sz w:val="18"/>
                      <w:szCs w:val="18"/>
                    </w:rPr>
                  </w:pPr>
                </w:p>
                <w:p w14:paraId="1EE6CBB8" w14:textId="77777777" w:rsidR="00814518" w:rsidRPr="00232648" w:rsidRDefault="00814518" w:rsidP="00814518">
                  <w:pPr>
                    <w:pStyle w:val="Policy"/>
                    <w:spacing w:after="0" w:line="240" w:lineRule="auto"/>
                    <w:ind w:left="447" w:right="284" w:hanging="134"/>
                    <w:rPr>
                      <w:rStyle w:val="Normal1"/>
                      <w:rFonts w:ascii="Helvetica" w:hAnsi="Helvetica" w:cs="Arial"/>
                      <w:bCs/>
                      <w:sz w:val="18"/>
                      <w:szCs w:val="18"/>
                      <w:u w:val="single"/>
                    </w:rPr>
                  </w:pPr>
                  <w:r w:rsidRPr="00232648">
                    <w:rPr>
                      <w:rStyle w:val="Normal1"/>
                      <w:rFonts w:ascii="Helvetica" w:hAnsi="Helvetica" w:cs="Arial"/>
                      <w:bCs/>
                      <w:sz w:val="18"/>
                      <w:szCs w:val="18"/>
                      <w:u w:val="single"/>
                    </w:rPr>
                    <w:t>Hucknall Area</w:t>
                  </w:r>
                </w:p>
                <w:p w14:paraId="17222325" w14:textId="77777777" w:rsidR="00814518" w:rsidRPr="00232648" w:rsidRDefault="00814518" w:rsidP="00814518">
                  <w:pPr>
                    <w:pStyle w:val="Policy"/>
                    <w:spacing w:after="0" w:line="240" w:lineRule="auto"/>
                    <w:ind w:left="0" w:right="284"/>
                    <w:rPr>
                      <w:rStyle w:val="Normal1"/>
                      <w:rFonts w:ascii="Helvetica" w:hAnsi="Helvetica" w:cs="Arial"/>
                      <w:b/>
                      <w:sz w:val="18"/>
                      <w:szCs w:val="18"/>
                    </w:rPr>
                  </w:pPr>
                </w:p>
                <w:tbl>
                  <w:tblPr>
                    <w:tblW w:w="4580" w:type="pct"/>
                    <w:tblLook w:val="04A0" w:firstRow="1" w:lastRow="0" w:firstColumn="1" w:lastColumn="0" w:noHBand="0" w:noVBand="1"/>
                  </w:tblPr>
                  <w:tblGrid>
                    <w:gridCol w:w="911"/>
                    <w:gridCol w:w="1511"/>
                    <w:gridCol w:w="1119"/>
                    <w:gridCol w:w="1200"/>
                    <w:gridCol w:w="1094"/>
                    <w:gridCol w:w="36"/>
                    <w:gridCol w:w="1941"/>
                    <w:gridCol w:w="33"/>
                  </w:tblGrid>
                  <w:tr w:rsidR="00814518" w:rsidRPr="000512B0" w14:paraId="3CBDC287" w14:textId="77777777" w:rsidTr="008105C5">
                    <w:trPr>
                      <w:gridAfter w:val="1"/>
                      <w:wAfter w:w="21" w:type="pct"/>
                      <w:trHeight w:val="20"/>
                    </w:trPr>
                    <w:tc>
                      <w:tcPr>
                        <w:tcW w:w="58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3AAF8FE"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Ref.</w:t>
                        </w:r>
                      </w:p>
                    </w:tc>
                    <w:tc>
                      <w:tcPr>
                        <w:tcW w:w="963" w:type="pct"/>
                        <w:tcBorders>
                          <w:top w:val="single" w:sz="4" w:space="0" w:color="auto"/>
                          <w:left w:val="nil"/>
                          <w:bottom w:val="single" w:sz="4" w:space="0" w:color="auto"/>
                          <w:right w:val="single" w:sz="4" w:space="0" w:color="auto"/>
                        </w:tcBorders>
                        <w:shd w:val="clear" w:color="000000" w:fill="D9D9D9"/>
                        <w:vAlign w:val="center"/>
                        <w:hideMark/>
                      </w:tcPr>
                      <w:p w14:paraId="211EE4BE"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Name</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14:paraId="393A16E7"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Greenfield/ Brownfield</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14:paraId="048D7982"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Planning Permission*</w:t>
                        </w:r>
                      </w:p>
                    </w:tc>
                    <w:tc>
                      <w:tcPr>
                        <w:tcW w:w="720" w:type="pct"/>
                        <w:gridSpan w:val="2"/>
                        <w:tcBorders>
                          <w:top w:val="single" w:sz="4" w:space="0" w:color="auto"/>
                          <w:left w:val="nil"/>
                          <w:bottom w:val="single" w:sz="4" w:space="0" w:color="auto"/>
                          <w:right w:val="single" w:sz="4" w:space="0" w:color="auto"/>
                        </w:tcBorders>
                        <w:shd w:val="clear" w:color="000000" w:fill="D9D9D9"/>
                        <w:vAlign w:val="center"/>
                        <w:hideMark/>
                      </w:tcPr>
                      <w:p w14:paraId="427B1EAF"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b/>
                            <w:bCs/>
                            <w:color w:val="000000"/>
                            <w:sz w:val="13"/>
                            <w:szCs w:val="13"/>
                            <w:u w:val="single"/>
                          </w:rPr>
                          <w:t>Total</w:t>
                        </w:r>
                        <w:r w:rsidRPr="000512B0">
                          <w:rPr>
                            <w:rFonts w:ascii="Helvetica" w:hAnsi="Helvetica" w:cs="Arial"/>
                            <w:color w:val="000000"/>
                            <w:sz w:val="13"/>
                            <w:szCs w:val="13"/>
                            <w:u w:val="single"/>
                          </w:rPr>
                          <w:t xml:space="preserve"> </w:t>
                        </w:r>
                        <w:r w:rsidRPr="000512B0">
                          <w:rPr>
                            <w:rFonts w:ascii="Helvetica" w:hAnsi="Helvetica" w:cs="Arial"/>
                            <w:color w:val="000000"/>
                            <w:sz w:val="13"/>
                            <w:szCs w:val="13"/>
                          </w:rPr>
                          <w:t xml:space="preserve">Potential Yield </w:t>
                        </w:r>
                        <w:r w:rsidRPr="000512B0">
                          <w:rPr>
                            <w:rFonts w:ascii="Helvetica" w:hAnsi="Helvetica" w:cs="Arial"/>
                            <w:b/>
                            <w:bCs/>
                            <w:color w:val="000000"/>
                            <w:sz w:val="13"/>
                            <w:szCs w:val="13"/>
                            <w:u w:val="single"/>
                          </w:rPr>
                          <w:t>2023-2040</w:t>
                        </w:r>
                        <w:r w:rsidRPr="000512B0">
                          <w:rPr>
                            <w:rFonts w:ascii="Helvetica" w:hAnsi="Helvetica" w:cs="Arial"/>
                            <w:color w:val="000000"/>
                            <w:sz w:val="13"/>
                            <w:szCs w:val="13"/>
                          </w:rPr>
                          <w:t xml:space="preserve"> (Dwellings)</w:t>
                        </w:r>
                      </w:p>
                    </w:tc>
                    <w:tc>
                      <w:tcPr>
                        <w:tcW w:w="1237" w:type="pct"/>
                        <w:tcBorders>
                          <w:top w:val="single" w:sz="4" w:space="0" w:color="auto"/>
                          <w:left w:val="nil"/>
                          <w:bottom w:val="single" w:sz="4" w:space="0" w:color="auto"/>
                          <w:right w:val="single" w:sz="4" w:space="0" w:color="auto"/>
                        </w:tcBorders>
                        <w:shd w:val="clear" w:color="000000" w:fill="D9D9D9"/>
                        <w:vAlign w:val="center"/>
                        <w:hideMark/>
                      </w:tcPr>
                      <w:p w14:paraId="0854EABB"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xml:space="preserve">Progress </w:t>
                        </w:r>
                        <w:proofErr w:type="gramStart"/>
                        <w:r w:rsidRPr="000512B0">
                          <w:rPr>
                            <w:rFonts w:ascii="Helvetica" w:hAnsi="Helvetica" w:cs="Arial"/>
                            <w:b/>
                            <w:bCs/>
                            <w:color w:val="000000"/>
                            <w:sz w:val="13"/>
                            <w:szCs w:val="13"/>
                            <w:u w:val="single"/>
                          </w:rPr>
                          <w:t>at</w:t>
                        </w:r>
                        <w:proofErr w:type="gramEnd"/>
                        <w:r w:rsidRPr="000512B0">
                          <w:rPr>
                            <w:rFonts w:ascii="Helvetica" w:hAnsi="Helvetica" w:cs="Arial"/>
                            <w:b/>
                            <w:bCs/>
                            <w:color w:val="000000"/>
                            <w:sz w:val="13"/>
                            <w:szCs w:val="13"/>
                            <w:u w:val="single"/>
                          </w:rPr>
                          <w:t xml:space="preserve"> April 2025 (Not Started/ Under Construction/ Completed</w:t>
                        </w:r>
                      </w:p>
                    </w:tc>
                  </w:tr>
                  <w:tr w:rsidR="00814518" w:rsidRPr="000512B0" w14:paraId="42A9FF96" w14:textId="77777777" w:rsidTr="008105C5">
                    <w:trPr>
                      <w:gridAfter w:val="1"/>
                      <w:wAfter w:w="21" w:type="pct"/>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56DC908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H1Ha</w:t>
                        </w:r>
                      </w:p>
                    </w:tc>
                    <w:tc>
                      <w:tcPr>
                        <w:tcW w:w="963" w:type="pct"/>
                        <w:tcBorders>
                          <w:top w:val="nil"/>
                          <w:left w:val="nil"/>
                          <w:bottom w:val="single" w:sz="4" w:space="0" w:color="auto"/>
                          <w:right w:val="single" w:sz="4" w:space="0" w:color="auto"/>
                        </w:tcBorders>
                        <w:shd w:val="clear" w:color="000000" w:fill="F8CBAD"/>
                        <w:vAlign w:val="center"/>
                        <w:hideMark/>
                      </w:tcPr>
                      <w:p w14:paraId="66A182ED"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Seven Stars PH, West Street / Ogle Street,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5D28AFEA"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765" w:type="pct"/>
                        <w:tcBorders>
                          <w:top w:val="nil"/>
                          <w:left w:val="nil"/>
                          <w:bottom w:val="single" w:sz="4" w:space="0" w:color="auto"/>
                          <w:right w:val="single" w:sz="4" w:space="0" w:color="auto"/>
                        </w:tcBorders>
                        <w:shd w:val="clear" w:color="000000" w:fill="F8CBAD"/>
                        <w:noWrap/>
                        <w:vAlign w:val="center"/>
                        <w:hideMark/>
                      </w:tcPr>
                      <w:p w14:paraId="7CF17A7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720" w:type="pct"/>
                        <w:gridSpan w:val="2"/>
                        <w:tcBorders>
                          <w:top w:val="nil"/>
                          <w:left w:val="nil"/>
                          <w:bottom w:val="single" w:sz="4" w:space="0" w:color="auto"/>
                          <w:right w:val="single" w:sz="4" w:space="0" w:color="auto"/>
                        </w:tcBorders>
                        <w:shd w:val="clear" w:color="000000" w:fill="F8CBAD"/>
                        <w:noWrap/>
                        <w:vAlign w:val="center"/>
                        <w:hideMark/>
                      </w:tcPr>
                      <w:p w14:paraId="56F46553"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28</w:t>
                        </w:r>
                      </w:p>
                    </w:tc>
                    <w:tc>
                      <w:tcPr>
                        <w:tcW w:w="1237" w:type="pct"/>
                        <w:tcBorders>
                          <w:top w:val="nil"/>
                          <w:left w:val="nil"/>
                          <w:bottom w:val="single" w:sz="4" w:space="0" w:color="auto"/>
                          <w:right w:val="single" w:sz="4" w:space="0" w:color="auto"/>
                        </w:tcBorders>
                        <w:shd w:val="clear" w:color="000000" w:fill="F8CBAD"/>
                        <w:noWrap/>
                        <w:vAlign w:val="center"/>
                        <w:hideMark/>
                      </w:tcPr>
                      <w:p w14:paraId="78DFF43F"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6253245C" w14:textId="77777777" w:rsidTr="008105C5">
                    <w:trPr>
                      <w:gridAfter w:val="1"/>
                      <w:wAfter w:w="21" w:type="pct"/>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0EBEEA26"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H1Hb</w:t>
                        </w:r>
                      </w:p>
                    </w:tc>
                    <w:tc>
                      <w:tcPr>
                        <w:tcW w:w="963" w:type="pct"/>
                        <w:tcBorders>
                          <w:top w:val="nil"/>
                          <w:left w:val="nil"/>
                          <w:bottom w:val="single" w:sz="4" w:space="0" w:color="auto"/>
                          <w:right w:val="single" w:sz="4" w:space="0" w:color="auto"/>
                        </w:tcBorders>
                        <w:shd w:val="clear" w:color="000000" w:fill="F8CBAD"/>
                        <w:vAlign w:val="center"/>
                        <w:hideMark/>
                      </w:tcPr>
                      <w:p w14:paraId="4D296050"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Linby Boarding Kennels, East of Church Lane,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4760B2DB"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G/B</w:t>
                        </w:r>
                      </w:p>
                    </w:tc>
                    <w:tc>
                      <w:tcPr>
                        <w:tcW w:w="765" w:type="pct"/>
                        <w:tcBorders>
                          <w:top w:val="nil"/>
                          <w:left w:val="nil"/>
                          <w:bottom w:val="single" w:sz="4" w:space="0" w:color="auto"/>
                          <w:right w:val="single" w:sz="4" w:space="0" w:color="auto"/>
                        </w:tcBorders>
                        <w:shd w:val="clear" w:color="000000" w:fill="F8CBAD"/>
                        <w:vAlign w:val="center"/>
                        <w:hideMark/>
                      </w:tcPr>
                      <w:p w14:paraId="63BA549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Part (9 dwellings)</w:t>
                        </w:r>
                      </w:p>
                    </w:tc>
                    <w:tc>
                      <w:tcPr>
                        <w:tcW w:w="720" w:type="pct"/>
                        <w:gridSpan w:val="2"/>
                        <w:tcBorders>
                          <w:top w:val="nil"/>
                          <w:left w:val="nil"/>
                          <w:bottom w:val="single" w:sz="4" w:space="0" w:color="auto"/>
                          <w:right w:val="single" w:sz="4" w:space="0" w:color="auto"/>
                        </w:tcBorders>
                        <w:shd w:val="clear" w:color="000000" w:fill="F8CBAD"/>
                        <w:noWrap/>
                        <w:vAlign w:val="center"/>
                        <w:hideMark/>
                      </w:tcPr>
                      <w:p w14:paraId="7E4B5D25"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43</w:t>
                        </w:r>
                        <w:r w:rsidRPr="000512B0">
                          <w:rPr>
                            <w:rFonts w:ascii="Helvetica" w:hAnsi="Helvetica" w:cs="Arial"/>
                            <w:sz w:val="13"/>
                            <w:szCs w:val="13"/>
                          </w:rPr>
                          <w:t xml:space="preserve"> </w:t>
                        </w:r>
                        <w:r w:rsidRPr="000512B0">
                          <w:rPr>
                            <w:rFonts w:ascii="Helvetica" w:hAnsi="Helvetica" w:cs="Arial"/>
                            <w:b/>
                            <w:bCs/>
                            <w:sz w:val="13"/>
                            <w:szCs w:val="13"/>
                            <w:u w:val="single"/>
                          </w:rPr>
                          <w:t>34</w:t>
                        </w:r>
                      </w:p>
                    </w:tc>
                    <w:tc>
                      <w:tcPr>
                        <w:tcW w:w="1237" w:type="pct"/>
                        <w:tcBorders>
                          <w:top w:val="nil"/>
                          <w:left w:val="nil"/>
                          <w:bottom w:val="single" w:sz="4" w:space="0" w:color="auto"/>
                          <w:right w:val="single" w:sz="4" w:space="0" w:color="auto"/>
                        </w:tcBorders>
                        <w:shd w:val="clear" w:color="000000" w:fill="F8CBAD"/>
                        <w:noWrap/>
                        <w:vAlign w:val="center"/>
                        <w:hideMark/>
                      </w:tcPr>
                      <w:p w14:paraId="2C415B2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27B509C" w14:textId="77777777" w:rsidTr="008105C5">
                    <w:trPr>
                      <w:gridAfter w:val="1"/>
                      <w:wAfter w:w="21" w:type="pct"/>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2AA6CFEA"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H1Hc</w:t>
                        </w:r>
                      </w:p>
                    </w:tc>
                    <w:tc>
                      <w:tcPr>
                        <w:tcW w:w="963" w:type="pct"/>
                        <w:tcBorders>
                          <w:top w:val="nil"/>
                          <w:left w:val="nil"/>
                          <w:bottom w:val="single" w:sz="4" w:space="0" w:color="auto"/>
                          <w:right w:val="single" w:sz="4" w:space="0" w:color="auto"/>
                        </w:tcBorders>
                        <w:shd w:val="clear" w:color="000000" w:fill="F8CBAD"/>
                        <w:vAlign w:val="center"/>
                        <w:hideMark/>
                      </w:tcPr>
                      <w:p w14:paraId="5C830C76"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north of A611 / South of Broomhill Farm,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2A81FD8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765" w:type="pct"/>
                        <w:tcBorders>
                          <w:top w:val="nil"/>
                          <w:left w:val="nil"/>
                          <w:bottom w:val="single" w:sz="4" w:space="0" w:color="auto"/>
                          <w:right w:val="single" w:sz="4" w:space="0" w:color="auto"/>
                        </w:tcBorders>
                        <w:shd w:val="clear" w:color="000000" w:fill="F8CBAD"/>
                        <w:noWrap/>
                        <w:vAlign w:val="center"/>
                        <w:hideMark/>
                      </w:tcPr>
                      <w:p w14:paraId="57E73A9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720" w:type="pct"/>
                        <w:gridSpan w:val="2"/>
                        <w:tcBorders>
                          <w:top w:val="nil"/>
                          <w:left w:val="nil"/>
                          <w:bottom w:val="single" w:sz="4" w:space="0" w:color="auto"/>
                          <w:right w:val="single" w:sz="4" w:space="0" w:color="auto"/>
                        </w:tcBorders>
                        <w:shd w:val="clear" w:color="000000" w:fill="F8CBAD"/>
                        <w:noWrap/>
                        <w:vAlign w:val="center"/>
                        <w:hideMark/>
                      </w:tcPr>
                      <w:p w14:paraId="5CC0A9CC"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499</w:t>
                        </w:r>
                      </w:p>
                    </w:tc>
                    <w:tc>
                      <w:tcPr>
                        <w:tcW w:w="1237" w:type="pct"/>
                        <w:tcBorders>
                          <w:top w:val="nil"/>
                          <w:left w:val="nil"/>
                          <w:bottom w:val="single" w:sz="4" w:space="0" w:color="auto"/>
                          <w:right w:val="single" w:sz="4" w:space="0" w:color="auto"/>
                        </w:tcBorders>
                        <w:shd w:val="clear" w:color="000000" w:fill="F8CBAD"/>
                        <w:noWrap/>
                        <w:vAlign w:val="center"/>
                        <w:hideMark/>
                      </w:tcPr>
                      <w:p w14:paraId="663ECE4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6043E486" w14:textId="77777777" w:rsidTr="008105C5">
                    <w:trPr>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1FD01E9B"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H1Hd</w:t>
                        </w:r>
                      </w:p>
                    </w:tc>
                    <w:tc>
                      <w:tcPr>
                        <w:tcW w:w="963" w:type="pct"/>
                        <w:tcBorders>
                          <w:top w:val="nil"/>
                          <w:left w:val="nil"/>
                          <w:bottom w:val="single" w:sz="4" w:space="0" w:color="auto"/>
                          <w:right w:val="single" w:sz="4" w:space="0" w:color="auto"/>
                        </w:tcBorders>
                        <w:shd w:val="clear" w:color="000000" w:fill="F8CBAD"/>
                        <w:vAlign w:val="center"/>
                        <w:hideMark/>
                      </w:tcPr>
                      <w:p w14:paraId="0E32E10D"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adjoining Stubbing Wood Farm, Watnall Road,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50F060C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765" w:type="pct"/>
                        <w:tcBorders>
                          <w:top w:val="nil"/>
                          <w:left w:val="nil"/>
                          <w:bottom w:val="single" w:sz="4" w:space="0" w:color="auto"/>
                          <w:right w:val="single" w:sz="4" w:space="0" w:color="auto"/>
                        </w:tcBorders>
                        <w:shd w:val="clear" w:color="000000" w:fill="F8CBAD"/>
                        <w:noWrap/>
                        <w:vAlign w:val="center"/>
                        <w:hideMark/>
                      </w:tcPr>
                      <w:p w14:paraId="30BE715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720" w:type="pct"/>
                        <w:gridSpan w:val="2"/>
                        <w:tcBorders>
                          <w:top w:val="nil"/>
                          <w:left w:val="nil"/>
                          <w:bottom w:val="single" w:sz="4" w:space="0" w:color="auto"/>
                          <w:right w:val="single" w:sz="4" w:space="0" w:color="auto"/>
                        </w:tcBorders>
                        <w:shd w:val="clear" w:color="000000" w:fill="F8CBAD"/>
                        <w:noWrap/>
                        <w:vAlign w:val="center"/>
                        <w:hideMark/>
                      </w:tcPr>
                      <w:p w14:paraId="150EDA6B"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198</w:t>
                        </w:r>
                      </w:p>
                    </w:tc>
                    <w:tc>
                      <w:tcPr>
                        <w:tcW w:w="1258" w:type="pct"/>
                        <w:gridSpan w:val="2"/>
                        <w:tcBorders>
                          <w:top w:val="nil"/>
                          <w:left w:val="nil"/>
                          <w:bottom w:val="single" w:sz="4" w:space="0" w:color="auto"/>
                          <w:right w:val="single" w:sz="4" w:space="0" w:color="auto"/>
                        </w:tcBorders>
                        <w:shd w:val="clear" w:color="000000" w:fill="F8CBAD"/>
                        <w:noWrap/>
                        <w:vAlign w:val="center"/>
                        <w:hideMark/>
                      </w:tcPr>
                      <w:p w14:paraId="75DDFD1B"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2E3B58BA" w14:textId="77777777" w:rsidTr="008105C5">
                    <w:trPr>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27A2E24A"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H1He</w:t>
                        </w:r>
                      </w:p>
                    </w:tc>
                    <w:tc>
                      <w:tcPr>
                        <w:tcW w:w="963" w:type="pct"/>
                        <w:tcBorders>
                          <w:top w:val="nil"/>
                          <w:left w:val="nil"/>
                          <w:bottom w:val="single" w:sz="4" w:space="0" w:color="auto"/>
                          <w:right w:val="single" w:sz="4" w:space="0" w:color="auto"/>
                        </w:tcBorders>
                        <w:shd w:val="clear" w:color="000000" w:fill="F8CBAD"/>
                        <w:vAlign w:val="center"/>
                        <w:hideMark/>
                      </w:tcPr>
                      <w:p w14:paraId="2ED00328"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Phase 5b, land at Rolls Royce, Watnall Road,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7D15D9F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765" w:type="pct"/>
                        <w:tcBorders>
                          <w:top w:val="nil"/>
                          <w:left w:val="nil"/>
                          <w:bottom w:val="single" w:sz="4" w:space="0" w:color="auto"/>
                          <w:right w:val="single" w:sz="4" w:space="0" w:color="auto"/>
                        </w:tcBorders>
                        <w:shd w:val="clear" w:color="000000" w:fill="F8CBAD"/>
                        <w:noWrap/>
                        <w:vAlign w:val="center"/>
                        <w:hideMark/>
                      </w:tcPr>
                      <w:p w14:paraId="4A56C62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697" w:type="pct"/>
                        <w:tcBorders>
                          <w:top w:val="nil"/>
                          <w:left w:val="nil"/>
                          <w:bottom w:val="single" w:sz="4" w:space="0" w:color="auto"/>
                          <w:right w:val="single" w:sz="4" w:space="0" w:color="auto"/>
                        </w:tcBorders>
                        <w:shd w:val="clear" w:color="000000" w:fill="F8CBAD"/>
                        <w:noWrap/>
                        <w:vAlign w:val="center"/>
                        <w:hideMark/>
                      </w:tcPr>
                      <w:p w14:paraId="7DFD54BB"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150</w:t>
                        </w:r>
                      </w:p>
                    </w:tc>
                    <w:tc>
                      <w:tcPr>
                        <w:tcW w:w="1281" w:type="pct"/>
                        <w:gridSpan w:val="3"/>
                        <w:tcBorders>
                          <w:top w:val="nil"/>
                          <w:left w:val="nil"/>
                          <w:bottom w:val="single" w:sz="4" w:space="0" w:color="auto"/>
                          <w:right w:val="single" w:sz="4" w:space="0" w:color="auto"/>
                        </w:tcBorders>
                        <w:shd w:val="clear" w:color="000000" w:fill="F8CBAD"/>
                        <w:noWrap/>
                        <w:vAlign w:val="center"/>
                        <w:hideMark/>
                      </w:tcPr>
                      <w:p w14:paraId="7AA88676"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5B0EF07F" w14:textId="77777777" w:rsidTr="008105C5">
                    <w:trPr>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35C794CA"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H1Hf</w:t>
                        </w:r>
                      </w:p>
                    </w:tc>
                    <w:tc>
                      <w:tcPr>
                        <w:tcW w:w="963" w:type="pct"/>
                        <w:tcBorders>
                          <w:top w:val="nil"/>
                          <w:left w:val="nil"/>
                          <w:bottom w:val="single" w:sz="4" w:space="0" w:color="auto"/>
                          <w:right w:val="single" w:sz="4" w:space="0" w:color="auto"/>
                        </w:tcBorders>
                        <w:shd w:val="clear" w:color="000000" w:fill="F8CBAD"/>
                        <w:vAlign w:val="center"/>
                        <w:hideMark/>
                      </w:tcPr>
                      <w:p w14:paraId="44A3CC38"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Phase 9, land at Rolls Royce, Watnall Road, Hucknall</w:t>
                        </w:r>
                      </w:p>
                    </w:tc>
                    <w:tc>
                      <w:tcPr>
                        <w:tcW w:w="713" w:type="pct"/>
                        <w:tcBorders>
                          <w:top w:val="nil"/>
                          <w:left w:val="nil"/>
                          <w:bottom w:val="single" w:sz="4" w:space="0" w:color="auto"/>
                          <w:right w:val="single" w:sz="4" w:space="0" w:color="auto"/>
                        </w:tcBorders>
                        <w:shd w:val="clear" w:color="000000" w:fill="F8CBAD"/>
                        <w:noWrap/>
                        <w:vAlign w:val="center"/>
                        <w:hideMark/>
                      </w:tcPr>
                      <w:p w14:paraId="5ADE5B1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765" w:type="pct"/>
                        <w:tcBorders>
                          <w:top w:val="nil"/>
                          <w:left w:val="nil"/>
                          <w:bottom w:val="single" w:sz="4" w:space="0" w:color="auto"/>
                          <w:right w:val="single" w:sz="4" w:space="0" w:color="auto"/>
                        </w:tcBorders>
                        <w:shd w:val="clear" w:color="000000" w:fill="F8CBAD"/>
                        <w:noWrap/>
                        <w:vAlign w:val="center"/>
                        <w:hideMark/>
                      </w:tcPr>
                      <w:p w14:paraId="1F590D3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697" w:type="pct"/>
                        <w:tcBorders>
                          <w:top w:val="nil"/>
                          <w:left w:val="nil"/>
                          <w:bottom w:val="single" w:sz="4" w:space="0" w:color="auto"/>
                          <w:right w:val="single" w:sz="4" w:space="0" w:color="auto"/>
                        </w:tcBorders>
                        <w:shd w:val="clear" w:color="000000" w:fill="F8CBAD"/>
                        <w:noWrap/>
                        <w:vAlign w:val="center"/>
                        <w:hideMark/>
                      </w:tcPr>
                      <w:p w14:paraId="365C0577"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101</w:t>
                        </w:r>
                      </w:p>
                    </w:tc>
                    <w:tc>
                      <w:tcPr>
                        <w:tcW w:w="1281" w:type="pct"/>
                        <w:gridSpan w:val="3"/>
                        <w:tcBorders>
                          <w:top w:val="nil"/>
                          <w:left w:val="nil"/>
                          <w:bottom w:val="single" w:sz="4" w:space="0" w:color="auto"/>
                          <w:right w:val="single" w:sz="4" w:space="0" w:color="auto"/>
                        </w:tcBorders>
                        <w:shd w:val="clear" w:color="000000" w:fill="F8CBAD"/>
                        <w:noWrap/>
                        <w:vAlign w:val="center"/>
                        <w:hideMark/>
                      </w:tcPr>
                      <w:p w14:paraId="034A78F5"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585F753A" w14:textId="77777777" w:rsidTr="008105C5">
                    <w:trPr>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672D1965"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H1Hg</w:t>
                        </w:r>
                      </w:p>
                    </w:tc>
                    <w:tc>
                      <w:tcPr>
                        <w:tcW w:w="963" w:type="pct"/>
                        <w:tcBorders>
                          <w:top w:val="nil"/>
                          <w:left w:val="nil"/>
                          <w:bottom w:val="single" w:sz="4" w:space="0" w:color="auto"/>
                          <w:right w:val="single" w:sz="4" w:space="0" w:color="auto"/>
                        </w:tcBorders>
                        <w:shd w:val="clear" w:color="000000" w:fill="F8CBAD"/>
                        <w:vAlign w:val="center"/>
                        <w:hideMark/>
                      </w:tcPr>
                      <w:p w14:paraId="48341FB1"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Hucknall Town football Club, Watnall Road</w:t>
                        </w:r>
                      </w:p>
                    </w:tc>
                    <w:tc>
                      <w:tcPr>
                        <w:tcW w:w="713" w:type="pct"/>
                        <w:tcBorders>
                          <w:top w:val="nil"/>
                          <w:left w:val="nil"/>
                          <w:bottom w:val="single" w:sz="4" w:space="0" w:color="auto"/>
                          <w:right w:val="single" w:sz="4" w:space="0" w:color="auto"/>
                        </w:tcBorders>
                        <w:shd w:val="clear" w:color="000000" w:fill="F8CBAD"/>
                        <w:noWrap/>
                        <w:vAlign w:val="center"/>
                        <w:hideMark/>
                      </w:tcPr>
                      <w:p w14:paraId="12B0A7A3"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765" w:type="pct"/>
                        <w:tcBorders>
                          <w:top w:val="nil"/>
                          <w:left w:val="nil"/>
                          <w:bottom w:val="single" w:sz="4" w:space="0" w:color="auto"/>
                          <w:right w:val="single" w:sz="4" w:space="0" w:color="auto"/>
                        </w:tcBorders>
                        <w:shd w:val="clear" w:color="000000" w:fill="F8CBAD"/>
                        <w:noWrap/>
                        <w:vAlign w:val="center"/>
                        <w:hideMark/>
                      </w:tcPr>
                      <w:p w14:paraId="1E1BE5F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697" w:type="pct"/>
                        <w:tcBorders>
                          <w:top w:val="nil"/>
                          <w:left w:val="nil"/>
                          <w:bottom w:val="single" w:sz="4" w:space="0" w:color="auto"/>
                          <w:right w:val="single" w:sz="4" w:space="0" w:color="auto"/>
                        </w:tcBorders>
                        <w:shd w:val="clear" w:color="000000" w:fill="F8CBAD"/>
                        <w:noWrap/>
                        <w:vAlign w:val="center"/>
                        <w:hideMark/>
                      </w:tcPr>
                      <w:p w14:paraId="2F530995"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82</w:t>
                        </w:r>
                        <w:r w:rsidRPr="000512B0">
                          <w:rPr>
                            <w:rFonts w:ascii="Helvetica" w:hAnsi="Helvetica" w:cs="Arial"/>
                            <w:sz w:val="13"/>
                            <w:szCs w:val="13"/>
                          </w:rPr>
                          <w:t xml:space="preserve"> </w:t>
                        </w:r>
                        <w:r w:rsidRPr="000512B0">
                          <w:rPr>
                            <w:rFonts w:ascii="Helvetica" w:hAnsi="Helvetica" w:cs="Arial"/>
                            <w:b/>
                            <w:bCs/>
                            <w:sz w:val="13"/>
                            <w:szCs w:val="13"/>
                            <w:u w:val="single"/>
                          </w:rPr>
                          <w:t>83</w:t>
                        </w:r>
                      </w:p>
                    </w:tc>
                    <w:tc>
                      <w:tcPr>
                        <w:tcW w:w="1281" w:type="pct"/>
                        <w:gridSpan w:val="3"/>
                        <w:tcBorders>
                          <w:top w:val="nil"/>
                          <w:left w:val="nil"/>
                          <w:bottom w:val="single" w:sz="4" w:space="0" w:color="auto"/>
                          <w:right w:val="single" w:sz="4" w:space="0" w:color="auto"/>
                        </w:tcBorders>
                        <w:shd w:val="clear" w:color="000000" w:fill="F8CBAD"/>
                        <w:noWrap/>
                        <w:vAlign w:val="center"/>
                        <w:hideMark/>
                      </w:tcPr>
                      <w:p w14:paraId="1FA35779"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4FE1F998" w14:textId="77777777" w:rsidTr="008105C5">
                    <w:trPr>
                      <w:trHeight w:val="20"/>
                    </w:trPr>
                    <w:tc>
                      <w:tcPr>
                        <w:tcW w:w="581" w:type="pct"/>
                        <w:tcBorders>
                          <w:top w:val="nil"/>
                          <w:left w:val="single" w:sz="4" w:space="0" w:color="auto"/>
                          <w:bottom w:val="single" w:sz="4" w:space="0" w:color="auto"/>
                          <w:right w:val="single" w:sz="4" w:space="0" w:color="auto"/>
                        </w:tcBorders>
                        <w:shd w:val="clear" w:color="000000" w:fill="F8CBAD"/>
                        <w:noWrap/>
                        <w:vAlign w:val="center"/>
                        <w:hideMark/>
                      </w:tcPr>
                      <w:p w14:paraId="61211BB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H1Hl</w:t>
                        </w:r>
                      </w:p>
                    </w:tc>
                    <w:tc>
                      <w:tcPr>
                        <w:tcW w:w="963" w:type="pct"/>
                        <w:tcBorders>
                          <w:top w:val="nil"/>
                          <w:left w:val="nil"/>
                          <w:bottom w:val="single" w:sz="4" w:space="0" w:color="auto"/>
                          <w:right w:val="single" w:sz="4" w:space="0" w:color="auto"/>
                        </w:tcBorders>
                        <w:shd w:val="clear" w:color="000000" w:fill="F8CBAD"/>
                        <w:vAlign w:val="center"/>
                        <w:hideMark/>
                      </w:tcPr>
                      <w:p w14:paraId="4E314007"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at, Shepherd Street (Rolls Royce site)</w:t>
                        </w:r>
                      </w:p>
                    </w:tc>
                    <w:tc>
                      <w:tcPr>
                        <w:tcW w:w="713" w:type="pct"/>
                        <w:tcBorders>
                          <w:top w:val="nil"/>
                          <w:left w:val="nil"/>
                          <w:bottom w:val="single" w:sz="4" w:space="0" w:color="auto"/>
                          <w:right w:val="single" w:sz="4" w:space="0" w:color="auto"/>
                        </w:tcBorders>
                        <w:shd w:val="clear" w:color="000000" w:fill="F8CBAD"/>
                        <w:noWrap/>
                        <w:vAlign w:val="center"/>
                        <w:hideMark/>
                      </w:tcPr>
                      <w:p w14:paraId="527232BF"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765" w:type="pct"/>
                        <w:tcBorders>
                          <w:top w:val="nil"/>
                          <w:left w:val="nil"/>
                          <w:bottom w:val="single" w:sz="4" w:space="0" w:color="auto"/>
                          <w:right w:val="single" w:sz="4" w:space="0" w:color="auto"/>
                        </w:tcBorders>
                        <w:shd w:val="clear" w:color="000000" w:fill="F8CBAD"/>
                        <w:noWrap/>
                        <w:vAlign w:val="center"/>
                        <w:hideMark/>
                      </w:tcPr>
                      <w:p w14:paraId="021199F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697" w:type="pct"/>
                        <w:tcBorders>
                          <w:top w:val="nil"/>
                          <w:left w:val="nil"/>
                          <w:bottom w:val="single" w:sz="4" w:space="0" w:color="auto"/>
                          <w:right w:val="single" w:sz="4" w:space="0" w:color="auto"/>
                        </w:tcBorders>
                        <w:shd w:val="clear" w:color="000000" w:fill="F8CBAD"/>
                        <w:noWrap/>
                        <w:vAlign w:val="center"/>
                        <w:hideMark/>
                      </w:tcPr>
                      <w:p w14:paraId="784B49C7"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42</w:t>
                        </w:r>
                        <w:r w:rsidRPr="000512B0">
                          <w:rPr>
                            <w:rFonts w:ascii="Helvetica" w:hAnsi="Helvetica" w:cs="Arial"/>
                            <w:sz w:val="13"/>
                            <w:szCs w:val="13"/>
                          </w:rPr>
                          <w:t xml:space="preserve"> </w:t>
                        </w:r>
                        <w:r w:rsidRPr="000512B0">
                          <w:rPr>
                            <w:rFonts w:ascii="Helvetica" w:hAnsi="Helvetica" w:cs="Arial"/>
                            <w:b/>
                            <w:bCs/>
                            <w:sz w:val="13"/>
                            <w:szCs w:val="13"/>
                            <w:u w:val="single"/>
                          </w:rPr>
                          <w:t>48</w:t>
                        </w:r>
                      </w:p>
                    </w:tc>
                    <w:tc>
                      <w:tcPr>
                        <w:tcW w:w="1281" w:type="pct"/>
                        <w:gridSpan w:val="3"/>
                        <w:tcBorders>
                          <w:top w:val="nil"/>
                          <w:left w:val="nil"/>
                          <w:bottom w:val="single" w:sz="4" w:space="0" w:color="auto"/>
                          <w:right w:val="single" w:sz="4" w:space="0" w:color="auto"/>
                        </w:tcBorders>
                        <w:shd w:val="clear" w:color="000000" w:fill="F8CBAD"/>
                        <w:noWrap/>
                        <w:vAlign w:val="center"/>
                        <w:hideMark/>
                      </w:tcPr>
                      <w:p w14:paraId="7B5A3CF8"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COMP</w:t>
                        </w:r>
                      </w:p>
                    </w:tc>
                  </w:tr>
                  <w:tr w:rsidR="00814518" w:rsidRPr="000512B0" w14:paraId="56442E5B" w14:textId="77777777" w:rsidTr="008105C5">
                    <w:trPr>
                      <w:trHeight w:val="20"/>
                    </w:trPr>
                    <w:tc>
                      <w:tcPr>
                        <w:tcW w:w="581" w:type="pct"/>
                        <w:tcBorders>
                          <w:top w:val="nil"/>
                          <w:left w:val="single" w:sz="4" w:space="0" w:color="auto"/>
                          <w:bottom w:val="nil"/>
                          <w:right w:val="single" w:sz="4" w:space="0" w:color="auto"/>
                        </w:tcBorders>
                        <w:shd w:val="clear" w:color="000000" w:fill="F8CBAD"/>
                        <w:noWrap/>
                        <w:vAlign w:val="center"/>
                        <w:hideMark/>
                      </w:tcPr>
                      <w:p w14:paraId="2B310DAB"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lastRenderedPageBreak/>
                          <w:t>H1Hn</w:t>
                        </w:r>
                      </w:p>
                    </w:tc>
                    <w:tc>
                      <w:tcPr>
                        <w:tcW w:w="963" w:type="pct"/>
                        <w:tcBorders>
                          <w:top w:val="nil"/>
                          <w:left w:val="nil"/>
                          <w:bottom w:val="nil"/>
                          <w:right w:val="single" w:sz="4" w:space="0" w:color="auto"/>
                        </w:tcBorders>
                        <w:shd w:val="clear" w:color="000000" w:fill="F8CBAD"/>
                        <w:vAlign w:val="center"/>
                        <w:hideMark/>
                      </w:tcPr>
                      <w:p w14:paraId="13E61D9C"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(Phase 2) Land at, Broomhill Farm</w:t>
                        </w:r>
                      </w:p>
                    </w:tc>
                    <w:tc>
                      <w:tcPr>
                        <w:tcW w:w="713" w:type="pct"/>
                        <w:tcBorders>
                          <w:top w:val="nil"/>
                          <w:left w:val="nil"/>
                          <w:bottom w:val="nil"/>
                          <w:right w:val="single" w:sz="4" w:space="0" w:color="auto"/>
                        </w:tcBorders>
                        <w:shd w:val="clear" w:color="000000" w:fill="F8CBAD"/>
                        <w:noWrap/>
                        <w:vAlign w:val="center"/>
                        <w:hideMark/>
                      </w:tcPr>
                      <w:p w14:paraId="7E0A9DE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765" w:type="pct"/>
                        <w:tcBorders>
                          <w:top w:val="nil"/>
                          <w:left w:val="nil"/>
                          <w:bottom w:val="nil"/>
                          <w:right w:val="single" w:sz="4" w:space="0" w:color="auto"/>
                        </w:tcBorders>
                        <w:shd w:val="clear" w:color="000000" w:fill="F8CBAD"/>
                        <w:noWrap/>
                        <w:vAlign w:val="center"/>
                        <w:hideMark/>
                      </w:tcPr>
                      <w:p w14:paraId="78584B2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697" w:type="pct"/>
                        <w:tcBorders>
                          <w:top w:val="nil"/>
                          <w:left w:val="nil"/>
                          <w:bottom w:val="single" w:sz="4" w:space="0" w:color="auto"/>
                          <w:right w:val="single" w:sz="4" w:space="0" w:color="auto"/>
                        </w:tcBorders>
                        <w:shd w:val="clear" w:color="000000" w:fill="F8CBAD"/>
                        <w:noWrap/>
                        <w:vAlign w:val="center"/>
                        <w:hideMark/>
                      </w:tcPr>
                      <w:p w14:paraId="6E49209D"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168</w:t>
                        </w:r>
                      </w:p>
                    </w:tc>
                    <w:tc>
                      <w:tcPr>
                        <w:tcW w:w="1281" w:type="pct"/>
                        <w:gridSpan w:val="3"/>
                        <w:tcBorders>
                          <w:top w:val="nil"/>
                          <w:left w:val="nil"/>
                          <w:bottom w:val="single" w:sz="4" w:space="0" w:color="auto"/>
                          <w:right w:val="single" w:sz="4" w:space="0" w:color="auto"/>
                        </w:tcBorders>
                        <w:shd w:val="clear" w:color="000000" w:fill="F8CBAD"/>
                        <w:noWrap/>
                        <w:vAlign w:val="center"/>
                        <w:hideMark/>
                      </w:tcPr>
                      <w:p w14:paraId="06751F7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435B3BBD" w14:textId="77777777" w:rsidTr="008105C5">
                    <w:trPr>
                      <w:trHeight w:val="20"/>
                    </w:trPr>
                    <w:tc>
                      <w:tcPr>
                        <w:tcW w:w="581"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10B34003"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963" w:type="pct"/>
                        <w:tcBorders>
                          <w:top w:val="single" w:sz="4" w:space="0" w:color="auto"/>
                          <w:left w:val="nil"/>
                          <w:bottom w:val="single" w:sz="4" w:space="0" w:color="auto"/>
                          <w:right w:val="single" w:sz="4" w:space="0" w:color="auto"/>
                        </w:tcBorders>
                        <w:shd w:val="clear" w:color="000000" w:fill="F8CBAD"/>
                        <w:vAlign w:val="center"/>
                        <w:hideMark/>
                      </w:tcPr>
                      <w:p w14:paraId="47AB7C9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713" w:type="pct"/>
                        <w:tcBorders>
                          <w:top w:val="single" w:sz="4" w:space="0" w:color="auto"/>
                          <w:left w:val="nil"/>
                          <w:bottom w:val="single" w:sz="4" w:space="0" w:color="auto"/>
                          <w:right w:val="single" w:sz="4" w:space="0" w:color="auto"/>
                        </w:tcBorders>
                        <w:shd w:val="clear" w:color="000000" w:fill="F8CBAD"/>
                        <w:noWrap/>
                        <w:vAlign w:val="center"/>
                        <w:hideMark/>
                      </w:tcPr>
                      <w:p w14:paraId="18D7B454"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765" w:type="pct"/>
                        <w:tcBorders>
                          <w:top w:val="single" w:sz="4" w:space="0" w:color="auto"/>
                          <w:left w:val="nil"/>
                          <w:bottom w:val="single" w:sz="4" w:space="0" w:color="auto"/>
                          <w:right w:val="single" w:sz="4" w:space="0" w:color="auto"/>
                        </w:tcBorders>
                        <w:shd w:val="clear" w:color="000000" w:fill="F8CBAD"/>
                        <w:noWrap/>
                        <w:vAlign w:val="center"/>
                        <w:hideMark/>
                      </w:tcPr>
                      <w:p w14:paraId="262DBD94"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 </w:t>
                        </w:r>
                      </w:p>
                    </w:tc>
                    <w:tc>
                      <w:tcPr>
                        <w:tcW w:w="697" w:type="pct"/>
                        <w:tcBorders>
                          <w:top w:val="nil"/>
                          <w:left w:val="nil"/>
                          <w:bottom w:val="single" w:sz="4" w:space="0" w:color="auto"/>
                          <w:right w:val="single" w:sz="4" w:space="0" w:color="auto"/>
                        </w:tcBorders>
                        <w:shd w:val="clear" w:color="000000" w:fill="F8CBAD"/>
                        <w:noWrap/>
                        <w:vAlign w:val="bottom"/>
                        <w:hideMark/>
                      </w:tcPr>
                      <w:p w14:paraId="43CEA00C" w14:textId="77777777" w:rsidR="00814518" w:rsidRPr="000512B0" w:rsidRDefault="00814518" w:rsidP="00814518">
                        <w:pPr>
                          <w:jc w:val="right"/>
                          <w:rPr>
                            <w:rFonts w:ascii="Helvetica" w:hAnsi="Helvetica" w:cs="Arial"/>
                            <w:b/>
                            <w:bCs/>
                            <w:sz w:val="13"/>
                            <w:szCs w:val="13"/>
                          </w:rPr>
                        </w:pPr>
                        <w:r w:rsidRPr="000512B0">
                          <w:rPr>
                            <w:rFonts w:ascii="Helvetica" w:hAnsi="Helvetica" w:cs="Arial"/>
                            <w:strike/>
                            <w:sz w:val="13"/>
                            <w:szCs w:val="13"/>
                          </w:rPr>
                          <w:t>1311</w:t>
                        </w:r>
                        <w:r w:rsidRPr="000512B0">
                          <w:rPr>
                            <w:rFonts w:ascii="Helvetica" w:hAnsi="Helvetica" w:cs="Arial"/>
                            <w:sz w:val="13"/>
                            <w:szCs w:val="13"/>
                          </w:rPr>
                          <w:t xml:space="preserve"> </w:t>
                        </w:r>
                        <w:r w:rsidRPr="000512B0">
                          <w:rPr>
                            <w:rFonts w:ascii="Helvetica" w:hAnsi="Helvetica" w:cs="Arial"/>
                            <w:b/>
                            <w:bCs/>
                            <w:sz w:val="13"/>
                            <w:szCs w:val="13"/>
                            <w:u w:val="single"/>
                          </w:rPr>
                          <w:t>1309</w:t>
                        </w:r>
                      </w:p>
                    </w:tc>
                    <w:tc>
                      <w:tcPr>
                        <w:tcW w:w="1281" w:type="pct"/>
                        <w:gridSpan w:val="3"/>
                        <w:tcBorders>
                          <w:top w:val="nil"/>
                          <w:left w:val="nil"/>
                          <w:bottom w:val="single" w:sz="4" w:space="0" w:color="auto"/>
                          <w:right w:val="single" w:sz="4" w:space="0" w:color="auto"/>
                        </w:tcBorders>
                        <w:shd w:val="clear" w:color="000000" w:fill="F8CBAD"/>
                        <w:noWrap/>
                        <w:vAlign w:val="bottom"/>
                        <w:hideMark/>
                      </w:tcPr>
                      <w:p w14:paraId="68DEB88F"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w:t>
                        </w:r>
                      </w:p>
                    </w:tc>
                  </w:tr>
                </w:tbl>
                <w:p w14:paraId="3E1D553F" w14:textId="77777777" w:rsidR="00814518" w:rsidRPr="00232648" w:rsidRDefault="00814518" w:rsidP="000512B0">
                  <w:pPr>
                    <w:pStyle w:val="Policy"/>
                    <w:spacing w:after="0" w:line="240" w:lineRule="auto"/>
                    <w:ind w:left="0" w:right="284"/>
                    <w:rPr>
                      <w:rStyle w:val="Normal1"/>
                      <w:rFonts w:ascii="Helvetica" w:hAnsi="Helvetica" w:cs="Arial"/>
                      <w:bCs/>
                      <w:sz w:val="18"/>
                      <w:szCs w:val="18"/>
                      <w:u w:val="single"/>
                    </w:rPr>
                  </w:pPr>
                </w:p>
                <w:tbl>
                  <w:tblPr>
                    <w:tblW w:w="0" w:type="auto"/>
                    <w:tblLook w:val="04A0" w:firstRow="1" w:lastRow="0" w:firstColumn="1" w:lastColumn="0" w:noHBand="0" w:noVBand="1"/>
                  </w:tblPr>
                  <w:tblGrid>
                    <w:gridCol w:w="907"/>
                    <w:gridCol w:w="1529"/>
                    <w:gridCol w:w="1097"/>
                    <w:gridCol w:w="1454"/>
                    <w:gridCol w:w="1287"/>
                    <w:gridCol w:w="1690"/>
                  </w:tblGrid>
                  <w:tr w:rsidR="00814518" w:rsidRPr="000512B0" w14:paraId="324E84E3" w14:textId="77777777" w:rsidTr="000512B0">
                    <w:trPr>
                      <w:trHeight w:val="730"/>
                    </w:trPr>
                    <w:tc>
                      <w:tcPr>
                        <w:tcW w:w="9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5C371E"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Ref.</w:t>
                        </w:r>
                      </w:p>
                    </w:tc>
                    <w:tc>
                      <w:tcPr>
                        <w:tcW w:w="1529" w:type="dxa"/>
                        <w:tcBorders>
                          <w:top w:val="single" w:sz="4" w:space="0" w:color="auto"/>
                          <w:left w:val="nil"/>
                          <w:bottom w:val="single" w:sz="4" w:space="0" w:color="auto"/>
                          <w:right w:val="single" w:sz="4" w:space="0" w:color="auto"/>
                        </w:tcBorders>
                        <w:shd w:val="clear" w:color="000000" w:fill="D9D9D9"/>
                        <w:vAlign w:val="center"/>
                        <w:hideMark/>
                      </w:tcPr>
                      <w:p w14:paraId="1ABB3C96"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Name</w:t>
                        </w:r>
                      </w:p>
                    </w:tc>
                    <w:tc>
                      <w:tcPr>
                        <w:tcW w:w="1097" w:type="dxa"/>
                        <w:tcBorders>
                          <w:top w:val="single" w:sz="4" w:space="0" w:color="auto"/>
                          <w:left w:val="nil"/>
                          <w:bottom w:val="single" w:sz="4" w:space="0" w:color="auto"/>
                          <w:right w:val="single" w:sz="4" w:space="0" w:color="auto"/>
                        </w:tcBorders>
                        <w:shd w:val="clear" w:color="000000" w:fill="D9D9D9"/>
                        <w:vAlign w:val="center"/>
                        <w:hideMark/>
                      </w:tcPr>
                      <w:p w14:paraId="1C10134C"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Greenfield/ Brownfield</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14:paraId="2FC1050E"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Planning Permission*</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14:paraId="1AEBB7A4"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b/>
                            <w:bCs/>
                            <w:color w:val="000000"/>
                            <w:sz w:val="13"/>
                            <w:szCs w:val="13"/>
                            <w:u w:val="single"/>
                          </w:rPr>
                          <w:t>Total</w:t>
                        </w:r>
                        <w:r w:rsidRPr="000512B0">
                          <w:rPr>
                            <w:rFonts w:ascii="Helvetica" w:hAnsi="Helvetica" w:cs="Arial"/>
                            <w:color w:val="000000"/>
                            <w:sz w:val="13"/>
                            <w:szCs w:val="13"/>
                          </w:rPr>
                          <w:t xml:space="preserve"> Potential Yield </w:t>
                        </w:r>
                        <w:r w:rsidRPr="000512B0">
                          <w:rPr>
                            <w:rFonts w:ascii="Helvetica" w:hAnsi="Helvetica" w:cs="Arial"/>
                            <w:b/>
                            <w:bCs/>
                            <w:color w:val="000000"/>
                            <w:sz w:val="13"/>
                            <w:szCs w:val="13"/>
                            <w:u w:val="single"/>
                          </w:rPr>
                          <w:t>2023-2040</w:t>
                        </w:r>
                        <w:r w:rsidRPr="000512B0">
                          <w:rPr>
                            <w:rFonts w:ascii="Helvetica" w:hAnsi="Helvetica" w:cs="Arial"/>
                            <w:color w:val="000000"/>
                            <w:sz w:val="13"/>
                            <w:szCs w:val="13"/>
                            <w:u w:val="single"/>
                          </w:rPr>
                          <w:t xml:space="preserve"> </w:t>
                        </w:r>
                        <w:r w:rsidRPr="000512B0">
                          <w:rPr>
                            <w:rFonts w:ascii="Helvetica" w:hAnsi="Helvetica" w:cs="Arial"/>
                            <w:b/>
                            <w:bCs/>
                            <w:color w:val="000000"/>
                            <w:sz w:val="13"/>
                            <w:szCs w:val="13"/>
                            <w:u w:val="single"/>
                          </w:rPr>
                          <w:t>(</w:t>
                        </w:r>
                        <w:proofErr w:type="gramStart"/>
                        <w:r w:rsidRPr="000512B0">
                          <w:rPr>
                            <w:rFonts w:ascii="Helvetica" w:hAnsi="Helvetica" w:cs="Arial"/>
                            <w:b/>
                            <w:bCs/>
                            <w:color w:val="000000"/>
                            <w:sz w:val="13"/>
                            <w:szCs w:val="13"/>
                            <w:u w:val="single"/>
                          </w:rPr>
                          <w:t>Dwellings)</w:t>
                        </w:r>
                        <w:r w:rsidRPr="000512B0">
                          <w:rPr>
                            <w:rFonts w:ascii="Helvetica" w:hAnsi="Helvetica" w:cs="Arial"/>
                            <w:color w:val="000000"/>
                            <w:sz w:val="13"/>
                            <w:szCs w:val="13"/>
                          </w:rPr>
                          <w:t xml:space="preserve">  </w:t>
                        </w:r>
                        <w:r w:rsidRPr="000512B0">
                          <w:rPr>
                            <w:rFonts w:ascii="Helvetica" w:hAnsi="Helvetica" w:cs="Arial"/>
                            <w:strike/>
                            <w:color w:val="000000"/>
                            <w:sz w:val="13"/>
                            <w:szCs w:val="13"/>
                          </w:rPr>
                          <w:t>(</w:t>
                        </w:r>
                        <w:proofErr w:type="gramEnd"/>
                        <w:r w:rsidRPr="000512B0">
                          <w:rPr>
                            <w:rFonts w:ascii="Helvetica" w:hAnsi="Helvetica" w:cs="Arial"/>
                            <w:strike/>
                            <w:color w:val="000000"/>
                            <w:sz w:val="13"/>
                            <w:szCs w:val="13"/>
                          </w:rPr>
                          <w:t>bedrooms)</w:t>
                        </w:r>
                      </w:p>
                    </w:tc>
                    <w:tc>
                      <w:tcPr>
                        <w:tcW w:w="1690" w:type="dxa"/>
                        <w:tcBorders>
                          <w:top w:val="single" w:sz="4" w:space="0" w:color="auto"/>
                          <w:left w:val="nil"/>
                          <w:bottom w:val="single" w:sz="4" w:space="0" w:color="auto"/>
                          <w:right w:val="single" w:sz="4" w:space="0" w:color="auto"/>
                        </w:tcBorders>
                        <w:shd w:val="clear" w:color="000000" w:fill="D9D9D9"/>
                        <w:vAlign w:val="center"/>
                        <w:hideMark/>
                      </w:tcPr>
                      <w:p w14:paraId="5FF0C1F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xml:space="preserve">Progress </w:t>
                        </w:r>
                        <w:proofErr w:type="gramStart"/>
                        <w:r w:rsidRPr="000512B0">
                          <w:rPr>
                            <w:rFonts w:ascii="Helvetica" w:hAnsi="Helvetica" w:cs="Arial"/>
                            <w:b/>
                            <w:bCs/>
                            <w:color w:val="000000"/>
                            <w:sz w:val="13"/>
                            <w:szCs w:val="13"/>
                            <w:u w:val="single"/>
                          </w:rPr>
                          <w:t>at</w:t>
                        </w:r>
                        <w:proofErr w:type="gramEnd"/>
                        <w:r w:rsidRPr="000512B0">
                          <w:rPr>
                            <w:rFonts w:ascii="Helvetica" w:hAnsi="Helvetica" w:cs="Arial"/>
                            <w:b/>
                            <w:bCs/>
                            <w:color w:val="000000"/>
                            <w:sz w:val="13"/>
                            <w:szCs w:val="13"/>
                            <w:u w:val="single"/>
                          </w:rPr>
                          <w:t xml:space="preserve"> April 2025 (Not Started/ Under Construction/ Completed</w:t>
                        </w:r>
                      </w:p>
                    </w:tc>
                  </w:tr>
                  <w:tr w:rsidR="00814518" w:rsidRPr="000512B0" w14:paraId="78B1B96E" w14:textId="77777777" w:rsidTr="000512B0">
                    <w:trPr>
                      <w:trHeight w:val="557"/>
                    </w:trPr>
                    <w:tc>
                      <w:tcPr>
                        <w:tcW w:w="907" w:type="dxa"/>
                        <w:tcBorders>
                          <w:top w:val="nil"/>
                          <w:left w:val="single" w:sz="4" w:space="0" w:color="auto"/>
                          <w:bottom w:val="single" w:sz="4" w:space="0" w:color="auto"/>
                          <w:right w:val="single" w:sz="4" w:space="0" w:color="auto"/>
                        </w:tcBorders>
                        <w:shd w:val="clear" w:color="000000" w:fill="F8CBAD"/>
                        <w:noWrap/>
                        <w:vAlign w:val="center"/>
                        <w:hideMark/>
                      </w:tcPr>
                      <w:p w14:paraId="094CD5FB"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H1Ca</w:t>
                        </w:r>
                      </w:p>
                    </w:tc>
                    <w:tc>
                      <w:tcPr>
                        <w:tcW w:w="1529" w:type="dxa"/>
                        <w:tcBorders>
                          <w:top w:val="nil"/>
                          <w:left w:val="nil"/>
                          <w:bottom w:val="single" w:sz="4" w:space="0" w:color="auto"/>
                          <w:right w:val="single" w:sz="4" w:space="0" w:color="auto"/>
                        </w:tcBorders>
                        <w:shd w:val="clear" w:color="000000" w:fill="F8CBAD"/>
                        <w:vAlign w:val="center"/>
                        <w:hideMark/>
                      </w:tcPr>
                      <w:p w14:paraId="63B9A5A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Former Hucknall Police Station, Watnall Road, Hucknall</w:t>
                        </w:r>
                      </w:p>
                    </w:tc>
                    <w:tc>
                      <w:tcPr>
                        <w:tcW w:w="1097" w:type="dxa"/>
                        <w:tcBorders>
                          <w:top w:val="nil"/>
                          <w:left w:val="nil"/>
                          <w:bottom w:val="single" w:sz="4" w:space="0" w:color="auto"/>
                          <w:right w:val="single" w:sz="4" w:space="0" w:color="auto"/>
                        </w:tcBorders>
                        <w:shd w:val="clear" w:color="000000" w:fill="F8CBAD"/>
                        <w:noWrap/>
                        <w:vAlign w:val="center"/>
                        <w:hideMark/>
                      </w:tcPr>
                      <w:p w14:paraId="641586C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1454" w:type="dxa"/>
                        <w:tcBorders>
                          <w:top w:val="nil"/>
                          <w:left w:val="nil"/>
                          <w:bottom w:val="single" w:sz="4" w:space="0" w:color="auto"/>
                          <w:right w:val="single" w:sz="4" w:space="0" w:color="auto"/>
                        </w:tcBorders>
                        <w:shd w:val="clear" w:color="000000" w:fill="F8CBAD"/>
                        <w:noWrap/>
                        <w:vAlign w:val="center"/>
                        <w:hideMark/>
                      </w:tcPr>
                      <w:p w14:paraId="28DFA11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1287" w:type="dxa"/>
                        <w:tcBorders>
                          <w:top w:val="nil"/>
                          <w:left w:val="nil"/>
                          <w:bottom w:val="single" w:sz="4" w:space="0" w:color="auto"/>
                          <w:right w:val="single" w:sz="4" w:space="0" w:color="auto"/>
                        </w:tcBorders>
                        <w:shd w:val="clear" w:color="000000" w:fill="F8CBAD"/>
                        <w:noWrap/>
                        <w:vAlign w:val="center"/>
                        <w:hideMark/>
                      </w:tcPr>
                      <w:p w14:paraId="26329B76"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73</w:t>
                        </w:r>
                      </w:p>
                    </w:tc>
                    <w:tc>
                      <w:tcPr>
                        <w:tcW w:w="1690" w:type="dxa"/>
                        <w:tcBorders>
                          <w:top w:val="nil"/>
                          <w:left w:val="nil"/>
                          <w:bottom w:val="single" w:sz="4" w:space="0" w:color="auto"/>
                          <w:right w:val="single" w:sz="4" w:space="0" w:color="auto"/>
                        </w:tcBorders>
                        <w:shd w:val="clear" w:color="000000" w:fill="F8CBAD"/>
                        <w:noWrap/>
                        <w:vAlign w:val="center"/>
                        <w:hideMark/>
                      </w:tcPr>
                      <w:p w14:paraId="7E82BDA1"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bl>
                <w:p w14:paraId="55239909" w14:textId="77777777" w:rsidR="00814518" w:rsidRPr="00232648" w:rsidRDefault="00814518" w:rsidP="00814518">
                  <w:pPr>
                    <w:pStyle w:val="Policy"/>
                    <w:spacing w:after="0" w:line="240" w:lineRule="auto"/>
                    <w:ind w:left="0" w:right="284"/>
                    <w:rPr>
                      <w:rStyle w:val="Normal1"/>
                      <w:rFonts w:ascii="Helvetica" w:hAnsi="Helvetica" w:cs="Arial"/>
                      <w:bCs/>
                      <w:sz w:val="18"/>
                      <w:szCs w:val="18"/>
                      <w:u w:val="single"/>
                    </w:rPr>
                  </w:pPr>
                </w:p>
                <w:p w14:paraId="51B2D3A6" w14:textId="77777777" w:rsidR="00814518" w:rsidRPr="00232648" w:rsidRDefault="00814518" w:rsidP="00814518">
                  <w:pPr>
                    <w:pStyle w:val="Policy"/>
                    <w:spacing w:after="0" w:line="240" w:lineRule="auto"/>
                    <w:ind w:left="0" w:right="284" w:firstLine="313"/>
                    <w:rPr>
                      <w:rStyle w:val="Normal1"/>
                      <w:rFonts w:ascii="Helvetica" w:hAnsi="Helvetica" w:cs="Arial"/>
                      <w:bCs/>
                      <w:sz w:val="18"/>
                      <w:szCs w:val="18"/>
                      <w:u w:val="single"/>
                    </w:rPr>
                  </w:pPr>
                  <w:r w:rsidRPr="00232648">
                    <w:rPr>
                      <w:rStyle w:val="Normal1"/>
                      <w:rFonts w:ascii="Helvetica" w:hAnsi="Helvetica" w:cs="Arial"/>
                      <w:bCs/>
                      <w:sz w:val="18"/>
                      <w:szCs w:val="18"/>
                      <w:u w:val="single"/>
                    </w:rPr>
                    <w:t>Kirkby Area</w:t>
                  </w:r>
                </w:p>
                <w:p w14:paraId="546E57ED" w14:textId="77777777" w:rsidR="00814518" w:rsidRPr="00232648" w:rsidRDefault="00814518" w:rsidP="00814518">
                  <w:pPr>
                    <w:pStyle w:val="Policy"/>
                    <w:spacing w:after="0" w:line="240" w:lineRule="auto"/>
                    <w:ind w:left="447" w:right="284"/>
                    <w:rPr>
                      <w:rStyle w:val="Normal1"/>
                      <w:rFonts w:ascii="Helvetica" w:hAnsi="Helvetica" w:cs="Arial"/>
                      <w:bCs/>
                      <w:sz w:val="18"/>
                      <w:szCs w:val="18"/>
                      <w:u w:val="single"/>
                    </w:rPr>
                  </w:pPr>
                </w:p>
                <w:tbl>
                  <w:tblPr>
                    <w:tblW w:w="4530" w:type="pct"/>
                    <w:tblLook w:val="04A0" w:firstRow="1" w:lastRow="0" w:firstColumn="1" w:lastColumn="0" w:noHBand="0" w:noVBand="1"/>
                  </w:tblPr>
                  <w:tblGrid>
                    <w:gridCol w:w="834"/>
                    <w:gridCol w:w="1539"/>
                    <w:gridCol w:w="967"/>
                    <w:gridCol w:w="1519"/>
                    <w:gridCol w:w="1243"/>
                    <w:gridCol w:w="1657"/>
                  </w:tblGrid>
                  <w:tr w:rsidR="00814518" w:rsidRPr="000512B0" w14:paraId="45F35AC5" w14:textId="77777777" w:rsidTr="008105C5">
                    <w:trPr>
                      <w:trHeight w:val="1400"/>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300A06"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Ref.</w:t>
                        </w:r>
                      </w:p>
                    </w:tc>
                    <w:tc>
                      <w:tcPr>
                        <w:tcW w:w="992" w:type="pct"/>
                        <w:tcBorders>
                          <w:top w:val="single" w:sz="4" w:space="0" w:color="auto"/>
                          <w:left w:val="nil"/>
                          <w:bottom w:val="single" w:sz="4" w:space="0" w:color="auto"/>
                          <w:right w:val="single" w:sz="4" w:space="0" w:color="auto"/>
                        </w:tcBorders>
                        <w:shd w:val="clear" w:color="000000" w:fill="D9D9D9"/>
                        <w:vAlign w:val="center"/>
                        <w:hideMark/>
                      </w:tcPr>
                      <w:p w14:paraId="55FD435F"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Name</w:t>
                        </w:r>
                      </w:p>
                    </w:tc>
                    <w:tc>
                      <w:tcPr>
                        <w:tcW w:w="623" w:type="pct"/>
                        <w:tcBorders>
                          <w:top w:val="single" w:sz="4" w:space="0" w:color="auto"/>
                          <w:left w:val="nil"/>
                          <w:bottom w:val="single" w:sz="4" w:space="0" w:color="auto"/>
                          <w:right w:val="single" w:sz="4" w:space="0" w:color="auto"/>
                        </w:tcBorders>
                        <w:shd w:val="clear" w:color="000000" w:fill="D9D9D9"/>
                        <w:vAlign w:val="center"/>
                        <w:hideMark/>
                      </w:tcPr>
                      <w:p w14:paraId="700E8061"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Greenfield/ Brownfield</w:t>
                        </w:r>
                      </w:p>
                    </w:tc>
                    <w:tc>
                      <w:tcPr>
                        <w:tcW w:w="979" w:type="pct"/>
                        <w:tcBorders>
                          <w:top w:val="single" w:sz="4" w:space="0" w:color="auto"/>
                          <w:left w:val="nil"/>
                          <w:bottom w:val="single" w:sz="4" w:space="0" w:color="auto"/>
                          <w:right w:val="single" w:sz="4" w:space="0" w:color="auto"/>
                        </w:tcBorders>
                        <w:shd w:val="clear" w:color="000000" w:fill="D9D9D9"/>
                        <w:vAlign w:val="center"/>
                        <w:hideMark/>
                      </w:tcPr>
                      <w:p w14:paraId="77600684"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Planning Permission*</w:t>
                        </w:r>
                      </w:p>
                    </w:tc>
                    <w:tc>
                      <w:tcPr>
                        <w:tcW w:w="801" w:type="pct"/>
                        <w:tcBorders>
                          <w:top w:val="single" w:sz="4" w:space="0" w:color="auto"/>
                          <w:left w:val="nil"/>
                          <w:bottom w:val="single" w:sz="4" w:space="0" w:color="auto"/>
                          <w:right w:val="single" w:sz="4" w:space="0" w:color="auto"/>
                        </w:tcBorders>
                        <w:shd w:val="clear" w:color="000000" w:fill="D9D9D9"/>
                        <w:vAlign w:val="center"/>
                        <w:hideMark/>
                      </w:tcPr>
                      <w:p w14:paraId="39E6EAC4"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b/>
                            <w:bCs/>
                            <w:color w:val="000000"/>
                            <w:sz w:val="13"/>
                            <w:szCs w:val="13"/>
                            <w:u w:val="single"/>
                          </w:rPr>
                          <w:t>Total</w:t>
                        </w:r>
                        <w:r w:rsidRPr="000512B0">
                          <w:rPr>
                            <w:rFonts w:ascii="Helvetica" w:hAnsi="Helvetica" w:cs="Arial"/>
                            <w:color w:val="000000"/>
                            <w:sz w:val="13"/>
                            <w:szCs w:val="13"/>
                            <w:u w:val="single"/>
                          </w:rPr>
                          <w:t xml:space="preserve"> </w:t>
                        </w:r>
                        <w:r w:rsidRPr="000512B0">
                          <w:rPr>
                            <w:rFonts w:ascii="Helvetica" w:hAnsi="Helvetica" w:cs="Arial"/>
                            <w:color w:val="000000"/>
                            <w:sz w:val="13"/>
                            <w:szCs w:val="13"/>
                          </w:rPr>
                          <w:t xml:space="preserve">Potential Yield </w:t>
                        </w:r>
                        <w:r w:rsidRPr="000512B0">
                          <w:rPr>
                            <w:rFonts w:ascii="Helvetica" w:hAnsi="Helvetica" w:cs="Arial"/>
                            <w:b/>
                            <w:bCs/>
                            <w:color w:val="000000"/>
                            <w:sz w:val="13"/>
                            <w:szCs w:val="13"/>
                            <w:u w:val="single"/>
                          </w:rPr>
                          <w:t>2023-2040</w:t>
                        </w:r>
                        <w:r w:rsidRPr="000512B0">
                          <w:rPr>
                            <w:rFonts w:ascii="Helvetica" w:hAnsi="Helvetica" w:cs="Arial"/>
                            <w:color w:val="000000"/>
                            <w:sz w:val="13"/>
                            <w:szCs w:val="13"/>
                          </w:rPr>
                          <w:t xml:space="preserve"> (Dwellings)</w:t>
                        </w:r>
                      </w:p>
                    </w:tc>
                    <w:tc>
                      <w:tcPr>
                        <w:tcW w:w="1068" w:type="pct"/>
                        <w:tcBorders>
                          <w:top w:val="single" w:sz="4" w:space="0" w:color="auto"/>
                          <w:left w:val="nil"/>
                          <w:bottom w:val="single" w:sz="4" w:space="0" w:color="auto"/>
                          <w:right w:val="single" w:sz="4" w:space="0" w:color="auto"/>
                        </w:tcBorders>
                        <w:shd w:val="clear" w:color="000000" w:fill="D9D9D9"/>
                        <w:vAlign w:val="center"/>
                        <w:hideMark/>
                      </w:tcPr>
                      <w:p w14:paraId="6AC941EF"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xml:space="preserve">Progress </w:t>
                        </w:r>
                        <w:proofErr w:type="gramStart"/>
                        <w:r w:rsidRPr="000512B0">
                          <w:rPr>
                            <w:rFonts w:ascii="Helvetica" w:hAnsi="Helvetica" w:cs="Arial"/>
                            <w:b/>
                            <w:bCs/>
                            <w:color w:val="000000"/>
                            <w:sz w:val="13"/>
                            <w:szCs w:val="13"/>
                            <w:u w:val="single"/>
                          </w:rPr>
                          <w:t>at</w:t>
                        </w:r>
                        <w:proofErr w:type="gramEnd"/>
                        <w:r w:rsidRPr="000512B0">
                          <w:rPr>
                            <w:rFonts w:ascii="Helvetica" w:hAnsi="Helvetica" w:cs="Arial"/>
                            <w:b/>
                            <w:bCs/>
                            <w:color w:val="000000"/>
                            <w:sz w:val="13"/>
                            <w:szCs w:val="13"/>
                            <w:u w:val="single"/>
                          </w:rPr>
                          <w:t xml:space="preserve"> April 2025 (Not Started/ Under Construction/ Completed</w:t>
                        </w:r>
                      </w:p>
                    </w:tc>
                  </w:tr>
                  <w:tr w:rsidR="00814518" w:rsidRPr="000512B0" w14:paraId="00EC13F3"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23EE1574"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H1Ka</w:t>
                        </w:r>
                      </w:p>
                    </w:tc>
                    <w:tc>
                      <w:tcPr>
                        <w:tcW w:w="992" w:type="pct"/>
                        <w:tcBorders>
                          <w:top w:val="nil"/>
                          <w:left w:val="nil"/>
                          <w:bottom w:val="single" w:sz="4" w:space="0" w:color="auto"/>
                          <w:right w:val="single" w:sz="4" w:space="0" w:color="auto"/>
                        </w:tcBorders>
                        <w:shd w:val="clear" w:color="000000" w:fill="F8CBAD"/>
                        <w:vAlign w:val="center"/>
                        <w:hideMark/>
                      </w:tcPr>
                      <w:p w14:paraId="7FB9CD77"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Beacon Farm, Derby Road, Kirkby-In 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160C55A1"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G/B</w:t>
                        </w:r>
                      </w:p>
                    </w:tc>
                    <w:tc>
                      <w:tcPr>
                        <w:tcW w:w="979" w:type="pct"/>
                        <w:tcBorders>
                          <w:top w:val="nil"/>
                          <w:left w:val="nil"/>
                          <w:bottom w:val="single" w:sz="4" w:space="0" w:color="auto"/>
                          <w:right w:val="single" w:sz="4" w:space="0" w:color="auto"/>
                        </w:tcBorders>
                        <w:shd w:val="clear" w:color="000000" w:fill="F8CBAD"/>
                        <w:noWrap/>
                        <w:vAlign w:val="center"/>
                        <w:hideMark/>
                      </w:tcPr>
                      <w:p w14:paraId="723DBDA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45A1AA67"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41</w:t>
                        </w:r>
                      </w:p>
                    </w:tc>
                    <w:tc>
                      <w:tcPr>
                        <w:tcW w:w="1068" w:type="pct"/>
                        <w:tcBorders>
                          <w:top w:val="nil"/>
                          <w:left w:val="nil"/>
                          <w:bottom w:val="single" w:sz="4" w:space="0" w:color="auto"/>
                          <w:right w:val="single" w:sz="4" w:space="0" w:color="auto"/>
                        </w:tcBorders>
                        <w:shd w:val="clear" w:color="000000" w:fill="F8CBAD"/>
                        <w:noWrap/>
                        <w:vAlign w:val="center"/>
                        <w:hideMark/>
                      </w:tcPr>
                      <w:p w14:paraId="6612F91F"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1B32CE4"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7BC60426"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H1Kb</w:t>
                        </w:r>
                      </w:p>
                    </w:tc>
                    <w:tc>
                      <w:tcPr>
                        <w:tcW w:w="992" w:type="pct"/>
                        <w:tcBorders>
                          <w:top w:val="nil"/>
                          <w:left w:val="nil"/>
                          <w:bottom w:val="single" w:sz="4" w:space="0" w:color="auto"/>
                          <w:right w:val="single" w:sz="4" w:space="0" w:color="auto"/>
                        </w:tcBorders>
                        <w:shd w:val="clear" w:color="000000" w:fill="F8CBAD"/>
                        <w:vAlign w:val="center"/>
                        <w:hideMark/>
                      </w:tcPr>
                      <w:p w14:paraId="769A32D1"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Millers Way, Kirkby-In 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149C81D3"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532D45E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1" w:type="pct"/>
                        <w:tcBorders>
                          <w:top w:val="nil"/>
                          <w:left w:val="nil"/>
                          <w:bottom w:val="single" w:sz="4" w:space="0" w:color="auto"/>
                          <w:right w:val="single" w:sz="4" w:space="0" w:color="auto"/>
                        </w:tcBorders>
                        <w:shd w:val="clear" w:color="000000" w:fill="F8CBAD"/>
                        <w:noWrap/>
                        <w:vAlign w:val="center"/>
                        <w:hideMark/>
                      </w:tcPr>
                      <w:p w14:paraId="0ADFAF5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54</w:t>
                        </w:r>
                      </w:p>
                    </w:tc>
                    <w:tc>
                      <w:tcPr>
                        <w:tcW w:w="1068" w:type="pct"/>
                        <w:tcBorders>
                          <w:top w:val="nil"/>
                          <w:left w:val="nil"/>
                          <w:bottom w:val="single" w:sz="4" w:space="0" w:color="auto"/>
                          <w:right w:val="single" w:sz="4" w:space="0" w:color="auto"/>
                        </w:tcBorders>
                        <w:shd w:val="clear" w:color="000000" w:fill="F8CBAD"/>
                        <w:noWrap/>
                        <w:vAlign w:val="center"/>
                        <w:hideMark/>
                      </w:tcPr>
                      <w:p w14:paraId="4256A98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COMP</w:t>
                        </w:r>
                      </w:p>
                    </w:tc>
                  </w:tr>
                  <w:tr w:rsidR="00814518" w:rsidRPr="000512B0" w14:paraId="6F0C5E54"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21CDCFD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H1Kc</w:t>
                        </w:r>
                      </w:p>
                    </w:tc>
                    <w:tc>
                      <w:tcPr>
                        <w:tcW w:w="992" w:type="pct"/>
                        <w:tcBorders>
                          <w:top w:val="nil"/>
                          <w:left w:val="nil"/>
                          <w:bottom w:val="single" w:sz="4" w:space="0" w:color="auto"/>
                          <w:right w:val="single" w:sz="4" w:space="0" w:color="auto"/>
                        </w:tcBorders>
                        <w:shd w:val="clear" w:color="000000" w:fill="F8CBAD"/>
                        <w:vAlign w:val="center"/>
                        <w:hideMark/>
                      </w:tcPr>
                      <w:p w14:paraId="6FAA461C"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at Doles Lane, Kirkby-In 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7250A16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1A4D92D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2D0602AA"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54</w:t>
                        </w:r>
                      </w:p>
                    </w:tc>
                    <w:tc>
                      <w:tcPr>
                        <w:tcW w:w="1068" w:type="pct"/>
                        <w:tcBorders>
                          <w:top w:val="nil"/>
                          <w:left w:val="nil"/>
                          <w:bottom w:val="single" w:sz="4" w:space="0" w:color="auto"/>
                          <w:right w:val="single" w:sz="4" w:space="0" w:color="auto"/>
                        </w:tcBorders>
                        <w:shd w:val="clear" w:color="000000" w:fill="F8CBAD"/>
                        <w:noWrap/>
                        <w:vAlign w:val="center"/>
                        <w:hideMark/>
                      </w:tcPr>
                      <w:p w14:paraId="5AA10A1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8F03927"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488BBE24"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H1Kd</w:t>
                        </w:r>
                      </w:p>
                    </w:tc>
                    <w:tc>
                      <w:tcPr>
                        <w:tcW w:w="992" w:type="pct"/>
                        <w:tcBorders>
                          <w:top w:val="nil"/>
                          <w:left w:val="nil"/>
                          <w:bottom w:val="single" w:sz="4" w:space="0" w:color="auto"/>
                          <w:right w:val="single" w:sz="4" w:space="0" w:color="auto"/>
                        </w:tcBorders>
                        <w:shd w:val="clear" w:color="000000" w:fill="F8CBAD"/>
                        <w:vAlign w:val="center"/>
                        <w:hideMark/>
                      </w:tcPr>
                      <w:p w14:paraId="340A4E0F"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Off Walesby Drive</w:t>
                        </w:r>
                      </w:p>
                    </w:tc>
                    <w:tc>
                      <w:tcPr>
                        <w:tcW w:w="623" w:type="pct"/>
                        <w:tcBorders>
                          <w:top w:val="nil"/>
                          <w:left w:val="nil"/>
                          <w:bottom w:val="single" w:sz="4" w:space="0" w:color="auto"/>
                          <w:right w:val="single" w:sz="4" w:space="0" w:color="auto"/>
                        </w:tcBorders>
                        <w:shd w:val="clear" w:color="000000" w:fill="F8CBAD"/>
                        <w:noWrap/>
                        <w:vAlign w:val="center"/>
                        <w:hideMark/>
                      </w:tcPr>
                      <w:p w14:paraId="0A616D4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56A99F0C" w14:textId="77777777" w:rsidR="00814518" w:rsidRPr="000512B0" w:rsidRDefault="00814518" w:rsidP="00814518">
                        <w:pPr>
                          <w:jc w:val="center"/>
                          <w:rPr>
                            <w:rFonts w:ascii="Helvetica" w:hAnsi="Helvetica" w:cs="Arial"/>
                            <w:b/>
                            <w:bCs/>
                            <w:sz w:val="13"/>
                            <w:szCs w:val="13"/>
                          </w:rPr>
                        </w:pPr>
                        <w:proofErr w:type="gramStart"/>
                        <w:r w:rsidRPr="000512B0">
                          <w:rPr>
                            <w:rFonts w:ascii="Helvetica" w:hAnsi="Helvetica" w:cs="Arial"/>
                            <w:strike/>
                            <w:sz w:val="13"/>
                            <w:szCs w:val="13"/>
                          </w:rPr>
                          <w:t>No</w:t>
                        </w:r>
                        <w:r w:rsidRPr="000512B0">
                          <w:rPr>
                            <w:rFonts w:ascii="Helvetica" w:hAnsi="Helvetica" w:cs="Arial"/>
                            <w:b/>
                            <w:bCs/>
                            <w:sz w:val="13"/>
                            <w:szCs w:val="13"/>
                          </w:rPr>
                          <w:t xml:space="preserve">  </w:t>
                        </w:r>
                        <w:r w:rsidRPr="000512B0">
                          <w:rPr>
                            <w:rFonts w:ascii="Helvetica" w:hAnsi="Helvetica" w:cs="Arial"/>
                            <w:b/>
                            <w:bCs/>
                            <w:sz w:val="13"/>
                            <w:szCs w:val="13"/>
                            <w:u w:val="single"/>
                          </w:rPr>
                          <w:t>Yes</w:t>
                        </w:r>
                        <w:proofErr w:type="gramEnd"/>
                      </w:p>
                    </w:tc>
                    <w:tc>
                      <w:tcPr>
                        <w:tcW w:w="801" w:type="pct"/>
                        <w:tcBorders>
                          <w:top w:val="nil"/>
                          <w:left w:val="nil"/>
                          <w:bottom w:val="single" w:sz="4" w:space="0" w:color="auto"/>
                          <w:right w:val="single" w:sz="4" w:space="0" w:color="auto"/>
                        </w:tcBorders>
                        <w:shd w:val="clear" w:color="000000" w:fill="F8CBAD"/>
                        <w:noWrap/>
                        <w:vAlign w:val="center"/>
                        <w:hideMark/>
                      </w:tcPr>
                      <w:p w14:paraId="444764ED"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196</w:t>
                        </w:r>
                      </w:p>
                    </w:tc>
                    <w:tc>
                      <w:tcPr>
                        <w:tcW w:w="1068" w:type="pct"/>
                        <w:tcBorders>
                          <w:top w:val="nil"/>
                          <w:left w:val="nil"/>
                          <w:bottom w:val="single" w:sz="4" w:space="0" w:color="auto"/>
                          <w:right w:val="single" w:sz="4" w:space="0" w:color="auto"/>
                        </w:tcBorders>
                        <w:shd w:val="clear" w:color="000000" w:fill="F8CBAD"/>
                        <w:noWrap/>
                        <w:vAlign w:val="center"/>
                        <w:hideMark/>
                      </w:tcPr>
                      <w:p w14:paraId="01F7C29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0895AFD6"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52CD460A"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H1Ke</w:t>
                        </w:r>
                      </w:p>
                    </w:tc>
                    <w:tc>
                      <w:tcPr>
                        <w:tcW w:w="992" w:type="pct"/>
                        <w:tcBorders>
                          <w:top w:val="nil"/>
                          <w:left w:val="nil"/>
                          <w:bottom w:val="single" w:sz="4" w:space="0" w:color="auto"/>
                          <w:right w:val="single" w:sz="4" w:space="0" w:color="auto"/>
                        </w:tcBorders>
                        <w:shd w:val="clear" w:color="000000" w:fill="F8CBAD"/>
                        <w:vAlign w:val="center"/>
                        <w:hideMark/>
                      </w:tcPr>
                      <w:p w14:paraId="2804D94E"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Diamond Avenue, Kirkby-In-Ashfield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5D115FD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7E96F1DA"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7FC93938"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63</w:t>
                        </w:r>
                      </w:p>
                    </w:tc>
                    <w:tc>
                      <w:tcPr>
                        <w:tcW w:w="1068" w:type="pct"/>
                        <w:tcBorders>
                          <w:top w:val="nil"/>
                          <w:left w:val="nil"/>
                          <w:bottom w:val="single" w:sz="4" w:space="0" w:color="auto"/>
                          <w:right w:val="single" w:sz="4" w:space="0" w:color="auto"/>
                        </w:tcBorders>
                        <w:shd w:val="clear" w:color="000000" w:fill="F8CBAD"/>
                        <w:noWrap/>
                        <w:vAlign w:val="center"/>
                        <w:hideMark/>
                      </w:tcPr>
                      <w:p w14:paraId="65A5114D"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5B2C0C34"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718757B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H1Kf</w:t>
                        </w:r>
                      </w:p>
                    </w:tc>
                    <w:tc>
                      <w:tcPr>
                        <w:tcW w:w="992" w:type="pct"/>
                        <w:tcBorders>
                          <w:top w:val="nil"/>
                          <w:left w:val="nil"/>
                          <w:bottom w:val="single" w:sz="4" w:space="0" w:color="auto"/>
                          <w:right w:val="single" w:sz="4" w:space="0" w:color="auto"/>
                        </w:tcBorders>
                        <w:shd w:val="clear" w:color="000000" w:fill="F8CBAD"/>
                        <w:vAlign w:val="center"/>
                        <w:hideMark/>
                      </w:tcPr>
                      <w:p w14:paraId="703C0EE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Warwick Close, Kirkby-In-Ashfield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4B1543AF"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09D2633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1" w:type="pct"/>
                        <w:tcBorders>
                          <w:top w:val="nil"/>
                          <w:left w:val="nil"/>
                          <w:bottom w:val="single" w:sz="4" w:space="0" w:color="auto"/>
                          <w:right w:val="single" w:sz="4" w:space="0" w:color="auto"/>
                        </w:tcBorders>
                        <w:shd w:val="clear" w:color="000000" w:fill="F8CBAD"/>
                        <w:noWrap/>
                        <w:vAlign w:val="center"/>
                        <w:hideMark/>
                      </w:tcPr>
                      <w:p w14:paraId="67354298"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34</w:t>
                        </w:r>
                      </w:p>
                    </w:tc>
                    <w:tc>
                      <w:tcPr>
                        <w:tcW w:w="1068" w:type="pct"/>
                        <w:tcBorders>
                          <w:top w:val="nil"/>
                          <w:left w:val="nil"/>
                          <w:bottom w:val="single" w:sz="4" w:space="0" w:color="auto"/>
                          <w:right w:val="single" w:sz="4" w:space="0" w:color="auto"/>
                        </w:tcBorders>
                        <w:shd w:val="clear" w:color="000000" w:fill="F8CBAD"/>
                        <w:noWrap/>
                        <w:vAlign w:val="center"/>
                        <w:hideMark/>
                      </w:tcPr>
                      <w:p w14:paraId="0148A69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COMP</w:t>
                        </w:r>
                      </w:p>
                    </w:tc>
                  </w:tr>
                  <w:tr w:rsidR="00814518" w:rsidRPr="000512B0" w14:paraId="25C02A69"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43DD11D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H1Kg</w:t>
                        </w:r>
                      </w:p>
                    </w:tc>
                    <w:tc>
                      <w:tcPr>
                        <w:tcW w:w="992" w:type="pct"/>
                        <w:tcBorders>
                          <w:top w:val="nil"/>
                          <w:left w:val="nil"/>
                          <w:bottom w:val="single" w:sz="4" w:space="0" w:color="auto"/>
                          <w:right w:val="single" w:sz="4" w:space="0" w:color="auto"/>
                        </w:tcBorders>
                        <w:shd w:val="clear" w:color="000000" w:fill="F8CBAD"/>
                        <w:vAlign w:val="center"/>
                        <w:hideMark/>
                      </w:tcPr>
                      <w:p w14:paraId="13014596"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behind 126 Skegby Road, Kirkby-In-Ashfield</w:t>
                        </w:r>
                      </w:p>
                    </w:tc>
                    <w:tc>
                      <w:tcPr>
                        <w:tcW w:w="623" w:type="pct"/>
                        <w:tcBorders>
                          <w:top w:val="nil"/>
                          <w:left w:val="nil"/>
                          <w:bottom w:val="single" w:sz="4" w:space="0" w:color="auto"/>
                          <w:right w:val="single" w:sz="4" w:space="0" w:color="auto"/>
                        </w:tcBorders>
                        <w:shd w:val="clear" w:color="000000" w:fill="F8CBAD"/>
                        <w:noWrap/>
                        <w:vAlign w:val="center"/>
                        <w:hideMark/>
                      </w:tcPr>
                      <w:p w14:paraId="32D749F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083E0EC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4FC8E385"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15</w:t>
                        </w:r>
                      </w:p>
                    </w:tc>
                    <w:tc>
                      <w:tcPr>
                        <w:tcW w:w="1068" w:type="pct"/>
                        <w:tcBorders>
                          <w:top w:val="nil"/>
                          <w:left w:val="nil"/>
                          <w:bottom w:val="single" w:sz="4" w:space="0" w:color="auto"/>
                          <w:right w:val="single" w:sz="4" w:space="0" w:color="auto"/>
                        </w:tcBorders>
                        <w:shd w:val="clear" w:color="000000" w:fill="F8CBAD"/>
                        <w:noWrap/>
                        <w:vAlign w:val="center"/>
                        <w:hideMark/>
                      </w:tcPr>
                      <w:p w14:paraId="68CD444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A0126B4"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5827CBD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H1Kh</w:t>
                        </w:r>
                      </w:p>
                    </w:tc>
                    <w:tc>
                      <w:tcPr>
                        <w:tcW w:w="992" w:type="pct"/>
                        <w:tcBorders>
                          <w:top w:val="nil"/>
                          <w:left w:val="nil"/>
                          <w:bottom w:val="single" w:sz="4" w:space="0" w:color="auto"/>
                          <w:right w:val="single" w:sz="4" w:space="0" w:color="auto"/>
                        </w:tcBorders>
                        <w:shd w:val="clear" w:color="000000" w:fill="F8CBAD"/>
                        <w:vAlign w:val="center"/>
                        <w:hideMark/>
                      </w:tcPr>
                      <w:p w14:paraId="09C4052C"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Hucknall Road, Newstead</w:t>
                        </w:r>
                      </w:p>
                    </w:tc>
                    <w:tc>
                      <w:tcPr>
                        <w:tcW w:w="623" w:type="pct"/>
                        <w:tcBorders>
                          <w:top w:val="nil"/>
                          <w:left w:val="nil"/>
                          <w:bottom w:val="single" w:sz="4" w:space="0" w:color="auto"/>
                          <w:right w:val="single" w:sz="4" w:space="0" w:color="auto"/>
                        </w:tcBorders>
                        <w:shd w:val="clear" w:color="000000" w:fill="F8CBAD"/>
                        <w:noWrap/>
                        <w:vAlign w:val="center"/>
                        <w:hideMark/>
                      </w:tcPr>
                      <w:p w14:paraId="40072B7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6E1A92A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0C79BDA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47</w:t>
                        </w:r>
                      </w:p>
                    </w:tc>
                    <w:tc>
                      <w:tcPr>
                        <w:tcW w:w="1068" w:type="pct"/>
                        <w:tcBorders>
                          <w:top w:val="nil"/>
                          <w:left w:val="nil"/>
                          <w:bottom w:val="single" w:sz="4" w:space="0" w:color="auto"/>
                          <w:right w:val="single" w:sz="4" w:space="0" w:color="auto"/>
                        </w:tcBorders>
                        <w:shd w:val="clear" w:color="000000" w:fill="F8CBAD"/>
                        <w:noWrap/>
                        <w:vAlign w:val="center"/>
                        <w:hideMark/>
                      </w:tcPr>
                      <w:p w14:paraId="356DA289"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959BFA8"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2936A56D"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H1Kk</w:t>
                        </w:r>
                      </w:p>
                    </w:tc>
                    <w:tc>
                      <w:tcPr>
                        <w:tcW w:w="992" w:type="pct"/>
                        <w:tcBorders>
                          <w:top w:val="nil"/>
                          <w:left w:val="nil"/>
                          <w:bottom w:val="single" w:sz="4" w:space="0" w:color="auto"/>
                          <w:right w:val="single" w:sz="4" w:space="0" w:color="auto"/>
                        </w:tcBorders>
                        <w:shd w:val="clear" w:color="000000" w:fill="F8CBAD"/>
                        <w:vAlign w:val="center"/>
                        <w:hideMark/>
                      </w:tcPr>
                      <w:p w14:paraId="30751EDD"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Laburnum Avenue, Kirkby</w:t>
                        </w:r>
                      </w:p>
                    </w:tc>
                    <w:tc>
                      <w:tcPr>
                        <w:tcW w:w="623" w:type="pct"/>
                        <w:tcBorders>
                          <w:top w:val="nil"/>
                          <w:left w:val="nil"/>
                          <w:bottom w:val="single" w:sz="4" w:space="0" w:color="auto"/>
                          <w:right w:val="single" w:sz="4" w:space="0" w:color="auto"/>
                        </w:tcBorders>
                        <w:shd w:val="clear" w:color="000000" w:fill="F8CBAD"/>
                        <w:noWrap/>
                        <w:vAlign w:val="center"/>
                        <w:hideMark/>
                      </w:tcPr>
                      <w:p w14:paraId="182DDD14"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3287051C" w14:textId="77777777" w:rsidR="00814518" w:rsidRPr="000512B0" w:rsidRDefault="00814518" w:rsidP="00814518">
                        <w:pPr>
                          <w:jc w:val="center"/>
                          <w:rPr>
                            <w:rFonts w:ascii="Helvetica" w:hAnsi="Helvetica" w:cs="Arial"/>
                            <w:b/>
                            <w:bCs/>
                            <w:sz w:val="13"/>
                            <w:szCs w:val="13"/>
                          </w:rPr>
                        </w:pPr>
                        <w:proofErr w:type="gramStart"/>
                        <w:r w:rsidRPr="000512B0">
                          <w:rPr>
                            <w:rFonts w:ascii="Helvetica" w:hAnsi="Helvetica" w:cs="Arial"/>
                            <w:strike/>
                            <w:sz w:val="13"/>
                            <w:szCs w:val="13"/>
                          </w:rPr>
                          <w:t>No</w:t>
                        </w:r>
                        <w:r w:rsidRPr="000512B0">
                          <w:rPr>
                            <w:rFonts w:ascii="Helvetica" w:hAnsi="Helvetica" w:cs="Arial"/>
                            <w:b/>
                            <w:bCs/>
                            <w:sz w:val="13"/>
                            <w:szCs w:val="13"/>
                          </w:rPr>
                          <w:t xml:space="preserve">  </w:t>
                        </w:r>
                        <w:r w:rsidRPr="000512B0">
                          <w:rPr>
                            <w:rFonts w:ascii="Helvetica" w:hAnsi="Helvetica" w:cs="Arial"/>
                            <w:b/>
                            <w:bCs/>
                            <w:sz w:val="13"/>
                            <w:szCs w:val="13"/>
                            <w:u w:val="single"/>
                          </w:rPr>
                          <w:t>Yes</w:t>
                        </w:r>
                        <w:proofErr w:type="gramEnd"/>
                      </w:p>
                    </w:tc>
                    <w:tc>
                      <w:tcPr>
                        <w:tcW w:w="801" w:type="pct"/>
                        <w:tcBorders>
                          <w:top w:val="nil"/>
                          <w:left w:val="nil"/>
                          <w:bottom w:val="single" w:sz="4" w:space="0" w:color="auto"/>
                          <w:right w:val="single" w:sz="4" w:space="0" w:color="auto"/>
                        </w:tcBorders>
                        <w:shd w:val="clear" w:color="000000" w:fill="F8CBAD"/>
                        <w:noWrap/>
                        <w:vAlign w:val="center"/>
                        <w:hideMark/>
                      </w:tcPr>
                      <w:p w14:paraId="00DBC98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38</w:t>
                        </w:r>
                      </w:p>
                    </w:tc>
                    <w:tc>
                      <w:tcPr>
                        <w:tcW w:w="1068" w:type="pct"/>
                        <w:tcBorders>
                          <w:top w:val="nil"/>
                          <w:left w:val="nil"/>
                          <w:bottom w:val="single" w:sz="4" w:space="0" w:color="auto"/>
                          <w:right w:val="single" w:sz="4" w:space="0" w:color="auto"/>
                        </w:tcBorders>
                        <w:shd w:val="clear" w:color="000000" w:fill="F8CBAD"/>
                        <w:noWrap/>
                        <w:vAlign w:val="center"/>
                        <w:hideMark/>
                      </w:tcPr>
                      <w:p w14:paraId="0ACF2F6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16FCB4B3"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131A7B72"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H1Kl</w:t>
                        </w:r>
                      </w:p>
                    </w:tc>
                    <w:tc>
                      <w:tcPr>
                        <w:tcW w:w="992" w:type="pct"/>
                        <w:tcBorders>
                          <w:top w:val="nil"/>
                          <w:left w:val="nil"/>
                          <w:bottom w:val="single" w:sz="4" w:space="0" w:color="auto"/>
                          <w:right w:val="single" w:sz="4" w:space="0" w:color="auto"/>
                        </w:tcBorders>
                        <w:shd w:val="clear" w:color="000000" w:fill="F8CBAD"/>
                        <w:vAlign w:val="center"/>
                        <w:hideMark/>
                      </w:tcPr>
                      <w:p w14:paraId="79FE7364"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Central Avenue, Kirkby</w:t>
                        </w:r>
                      </w:p>
                    </w:tc>
                    <w:tc>
                      <w:tcPr>
                        <w:tcW w:w="623" w:type="pct"/>
                        <w:tcBorders>
                          <w:top w:val="nil"/>
                          <w:left w:val="nil"/>
                          <w:bottom w:val="single" w:sz="4" w:space="0" w:color="auto"/>
                          <w:right w:val="single" w:sz="4" w:space="0" w:color="auto"/>
                        </w:tcBorders>
                        <w:shd w:val="clear" w:color="000000" w:fill="F8CBAD"/>
                        <w:noWrap/>
                        <w:vAlign w:val="center"/>
                        <w:hideMark/>
                      </w:tcPr>
                      <w:p w14:paraId="319DBF43"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0BBF3174"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1" w:type="pct"/>
                        <w:tcBorders>
                          <w:top w:val="nil"/>
                          <w:left w:val="nil"/>
                          <w:bottom w:val="single" w:sz="4" w:space="0" w:color="auto"/>
                          <w:right w:val="single" w:sz="4" w:space="0" w:color="auto"/>
                        </w:tcBorders>
                        <w:shd w:val="clear" w:color="000000" w:fill="F8CBAD"/>
                        <w:noWrap/>
                        <w:vAlign w:val="center"/>
                        <w:hideMark/>
                      </w:tcPr>
                      <w:p w14:paraId="40D8E6E3"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16</w:t>
                        </w:r>
                      </w:p>
                    </w:tc>
                    <w:tc>
                      <w:tcPr>
                        <w:tcW w:w="1068" w:type="pct"/>
                        <w:tcBorders>
                          <w:top w:val="nil"/>
                          <w:left w:val="nil"/>
                          <w:bottom w:val="single" w:sz="4" w:space="0" w:color="auto"/>
                          <w:right w:val="single" w:sz="4" w:space="0" w:color="auto"/>
                        </w:tcBorders>
                        <w:shd w:val="clear" w:color="000000" w:fill="F8CBAD"/>
                        <w:noWrap/>
                        <w:vAlign w:val="center"/>
                        <w:hideMark/>
                      </w:tcPr>
                      <w:p w14:paraId="5C1E71B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7BCD52EB"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77ACF43E"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H1Km</w:t>
                        </w:r>
                      </w:p>
                    </w:tc>
                    <w:tc>
                      <w:tcPr>
                        <w:tcW w:w="992" w:type="pct"/>
                        <w:tcBorders>
                          <w:top w:val="nil"/>
                          <w:left w:val="nil"/>
                          <w:bottom w:val="single" w:sz="4" w:space="0" w:color="auto"/>
                          <w:right w:val="single" w:sz="4" w:space="0" w:color="auto"/>
                        </w:tcBorders>
                        <w:shd w:val="clear" w:color="000000" w:fill="F8CBAD"/>
                        <w:vAlign w:val="center"/>
                        <w:hideMark/>
                      </w:tcPr>
                      <w:p w14:paraId="4122D7B9"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Abbey Road, Kirkby</w:t>
                        </w:r>
                      </w:p>
                    </w:tc>
                    <w:tc>
                      <w:tcPr>
                        <w:tcW w:w="623" w:type="pct"/>
                        <w:tcBorders>
                          <w:top w:val="nil"/>
                          <w:left w:val="nil"/>
                          <w:bottom w:val="single" w:sz="4" w:space="0" w:color="auto"/>
                          <w:right w:val="single" w:sz="4" w:space="0" w:color="auto"/>
                        </w:tcBorders>
                        <w:shd w:val="clear" w:color="000000" w:fill="F8CBAD"/>
                        <w:noWrap/>
                        <w:vAlign w:val="center"/>
                        <w:hideMark/>
                      </w:tcPr>
                      <w:p w14:paraId="70BAAEF1"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79" w:type="pct"/>
                        <w:tcBorders>
                          <w:top w:val="nil"/>
                          <w:left w:val="nil"/>
                          <w:bottom w:val="single" w:sz="4" w:space="0" w:color="auto"/>
                          <w:right w:val="single" w:sz="4" w:space="0" w:color="auto"/>
                        </w:tcBorders>
                        <w:shd w:val="clear" w:color="000000" w:fill="F8CBAD"/>
                        <w:noWrap/>
                        <w:vAlign w:val="center"/>
                        <w:hideMark/>
                      </w:tcPr>
                      <w:p w14:paraId="44D6527B"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1" w:type="pct"/>
                        <w:tcBorders>
                          <w:top w:val="nil"/>
                          <w:left w:val="nil"/>
                          <w:bottom w:val="single" w:sz="4" w:space="0" w:color="auto"/>
                          <w:right w:val="single" w:sz="4" w:space="0" w:color="auto"/>
                        </w:tcBorders>
                        <w:shd w:val="clear" w:color="000000" w:fill="F8CBAD"/>
                        <w:noWrap/>
                        <w:vAlign w:val="center"/>
                        <w:hideMark/>
                      </w:tcPr>
                      <w:p w14:paraId="6D2706FB"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38</w:t>
                        </w:r>
                      </w:p>
                    </w:tc>
                    <w:tc>
                      <w:tcPr>
                        <w:tcW w:w="1068" w:type="pct"/>
                        <w:tcBorders>
                          <w:top w:val="nil"/>
                          <w:left w:val="nil"/>
                          <w:bottom w:val="single" w:sz="4" w:space="0" w:color="auto"/>
                          <w:right w:val="single" w:sz="4" w:space="0" w:color="auto"/>
                        </w:tcBorders>
                        <w:shd w:val="clear" w:color="000000" w:fill="F8CBAD"/>
                        <w:noWrap/>
                        <w:vAlign w:val="center"/>
                        <w:hideMark/>
                      </w:tcPr>
                      <w:p w14:paraId="0D43C445"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213AEEF8"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0EF308FF"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H1Kn</w:t>
                        </w:r>
                      </w:p>
                    </w:tc>
                    <w:tc>
                      <w:tcPr>
                        <w:tcW w:w="992" w:type="pct"/>
                        <w:tcBorders>
                          <w:top w:val="nil"/>
                          <w:left w:val="nil"/>
                          <w:bottom w:val="single" w:sz="4" w:space="0" w:color="auto"/>
                          <w:right w:val="single" w:sz="4" w:space="0" w:color="auto"/>
                        </w:tcBorders>
                        <w:shd w:val="clear" w:color="000000" w:fill="F8CBAD"/>
                        <w:vAlign w:val="center"/>
                        <w:hideMark/>
                      </w:tcPr>
                      <w:p w14:paraId="1CACC946"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Southwell Lane, Kirkby</w:t>
                        </w:r>
                      </w:p>
                    </w:tc>
                    <w:tc>
                      <w:tcPr>
                        <w:tcW w:w="623" w:type="pct"/>
                        <w:tcBorders>
                          <w:top w:val="nil"/>
                          <w:left w:val="nil"/>
                          <w:bottom w:val="single" w:sz="4" w:space="0" w:color="auto"/>
                          <w:right w:val="single" w:sz="4" w:space="0" w:color="auto"/>
                        </w:tcBorders>
                        <w:shd w:val="clear" w:color="000000" w:fill="F8CBAD"/>
                        <w:noWrap/>
                        <w:vAlign w:val="center"/>
                        <w:hideMark/>
                      </w:tcPr>
                      <w:p w14:paraId="2BB24378"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70D31F8B"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6E6E063D"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60</w:t>
                        </w:r>
                      </w:p>
                    </w:tc>
                    <w:tc>
                      <w:tcPr>
                        <w:tcW w:w="1068" w:type="pct"/>
                        <w:tcBorders>
                          <w:top w:val="nil"/>
                          <w:left w:val="nil"/>
                          <w:bottom w:val="single" w:sz="4" w:space="0" w:color="auto"/>
                          <w:right w:val="single" w:sz="4" w:space="0" w:color="auto"/>
                        </w:tcBorders>
                        <w:shd w:val="clear" w:color="000000" w:fill="F8CBAD"/>
                        <w:noWrap/>
                        <w:vAlign w:val="center"/>
                        <w:hideMark/>
                      </w:tcPr>
                      <w:p w14:paraId="0DF23DD6"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C869899"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6CEE6AB8"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H1Ko</w:t>
                        </w:r>
                      </w:p>
                    </w:tc>
                    <w:tc>
                      <w:tcPr>
                        <w:tcW w:w="992" w:type="pct"/>
                        <w:tcBorders>
                          <w:top w:val="nil"/>
                          <w:left w:val="nil"/>
                          <w:bottom w:val="single" w:sz="4" w:space="0" w:color="auto"/>
                          <w:right w:val="single" w:sz="4" w:space="0" w:color="auto"/>
                        </w:tcBorders>
                        <w:shd w:val="clear" w:color="000000" w:fill="F8CBAD"/>
                        <w:vAlign w:val="center"/>
                        <w:hideMark/>
                      </w:tcPr>
                      <w:p w14:paraId="118111C1"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Former Kirkland's care home, Fairhaven, Kirkby</w:t>
                        </w:r>
                      </w:p>
                    </w:tc>
                    <w:tc>
                      <w:tcPr>
                        <w:tcW w:w="623" w:type="pct"/>
                        <w:tcBorders>
                          <w:top w:val="nil"/>
                          <w:left w:val="nil"/>
                          <w:bottom w:val="single" w:sz="4" w:space="0" w:color="auto"/>
                          <w:right w:val="single" w:sz="4" w:space="0" w:color="auto"/>
                        </w:tcBorders>
                        <w:shd w:val="clear" w:color="000000" w:fill="F8CBAD"/>
                        <w:noWrap/>
                        <w:vAlign w:val="center"/>
                        <w:hideMark/>
                      </w:tcPr>
                      <w:p w14:paraId="1F92C4CC"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5C949BFA"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4C30A5CE"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20</w:t>
                        </w:r>
                      </w:p>
                    </w:tc>
                    <w:tc>
                      <w:tcPr>
                        <w:tcW w:w="1068" w:type="pct"/>
                        <w:tcBorders>
                          <w:top w:val="nil"/>
                          <w:left w:val="nil"/>
                          <w:bottom w:val="single" w:sz="4" w:space="0" w:color="auto"/>
                          <w:right w:val="single" w:sz="4" w:space="0" w:color="auto"/>
                        </w:tcBorders>
                        <w:shd w:val="clear" w:color="000000" w:fill="F8CBAD"/>
                        <w:noWrap/>
                        <w:vAlign w:val="center"/>
                        <w:hideMark/>
                      </w:tcPr>
                      <w:p w14:paraId="01559D77"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3E311DDD"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62991287"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H1Kp</w:t>
                        </w:r>
                      </w:p>
                    </w:tc>
                    <w:tc>
                      <w:tcPr>
                        <w:tcW w:w="992" w:type="pct"/>
                        <w:tcBorders>
                          <w:top w:val="nil"/>
                          <w:left w:val="nil"/>
                          <w:bottom w:val="single" w:sz="4" w:space="0" w:color="auto"/>
                          <w:right w:val="single" w:sz="4" w:space="0" w:color="auto"/>
                        </w:tcBorders>
                        <w:shd w:val="clear" w:color="000000" w:fill="F8CBAD"/>
                        <w:vAlign w:val="center"/>
                        <w:hideMark/>
                      </w:tcPr>
                      <w:p w14:paraId="2568AE65"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Pond Hole, Kirkby</w:t>
                        </w:r>
                      </w:p>
                    </w:tc>
                    <w:tc>
                      <w:tcPr>
                        <w:tcW w:w="623" w:type="pct"/>
                        <w:tcBorders>
                          <w:top w:val="nil"/>
                          <w:left w:val="nil"/>
                          <w:bottom w:val="single" w:sz="4" w:space="0" w:color="auto"/>
                          <w:right w:val="single" w:sz="4" w:space="0" w:color="auto"/>
                        </w:tcBorders>
                        <w:shd w:val="clear" w:color="000000" w:fill="F8CBAD"/>
                        <w:noWrap/>
                        <w:vAlign w:val="center"/>
                        <w:hideMark/>
                      </w:tcPr>
                      <w:p w14:paraId="3BF71B01"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11D3C5B1"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0453BFFE"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54</w:t>
                        </w:r>
                      </w:p>
                    </w:tc>
                    <w:tc>
                      <w:tcPr>
                        <w:tcW w:w="1068" w:type="pct"/>
                        <w:tcBorders>
                          <w:top w:val="nil"/>
                          <w:left w:val="nil"/>
                          <w:bottom w:val="single" w:sz="4" w:space="0" w:color="auto"/>
                          <w:right w:val="single" w:sz="4" w:space="0" w:color="auto"/>
                        </w:tcBorders>
                        <w:shd w:val="clear" w:color="000000" w:fill="F8CBAD"/>
                        <w:noWrap/>
                        <w:vAlign w:val="center"/>
                        <w:hideMark/>
                      </w:tcPr>
                      <w:p w14:paraId="1BF91897"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13952C2" w14:textId="77777777" w:rsidTr="008105C5">
                    <w:trPr>
                      <w:trHeight w:val="56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7D538C49"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H1Kq</w:t>
                        </w:r>
                      </w:p>
                    </w:tc>
                    <w:tc>
                      <w:tcPr>
                        <w:tcW w:w="992" w:type="pct"/>
                        <w:tcBorders>
                          <w:top w:val="nil"/>
                          <w:left w:val="nil"/>
                          <w:bottom w:val="single" w:sz="4" w:space="0" w:color="auto"/>
                          <w:right w:val="single" w:sz="4" w:space="0" w:color="auto"/>
                        </w:tcBorders>
                        <w:shd w:val="clear" w:color="000000" w:fill="F8CBAD"/>
                        <w:vAlign w:val="center"/>
                        <w:hideMark/>
                      </w:tcPr>
                      <w:p w14:paraId="0939C708"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Former Wyvern Club site, Lane End, Kirkby</w:t>
                        </w:r>
                      </w:p>
                    </w:tc>
                    <w:tc>
                      <w:tcPr>
                        <w:tcW w:w="623" w:type="pct"/>
                        <w:tcBorders>
                          <w:top w:val="nil"/>
                          <w:left w:val="nil"/>
                          <w:bottom w:val="single" w:sz="4" w:space="0" w:color="auto"/>
                          <w:right w:val="single" w:sz="4" w:space="0" w:color="auto"/>
                        </w:tcBorders>
                        <w:shd w:val="clear" w:color="000000" w:fill="F8CBAD"/>
                        <w:noWrap/>
                        <w:vAlign w:val="center"/>
                        <w:hideMark/>
                      </w:tcPr>
                      <w:p w14:paraId="089530C9"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5E7D4F4E"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1" w:type="pct"/>
                        <w:tcBorders>
                          <w:top w:val="nil"/>
                          <w:left w:val="nil"/>
                          <w:bottom w:val="single" w:sz="4" w:space="0" w:color="auto"/>
                          <w:right w:val="single" w:sz="4" w:space="0" w:color="auto"/>
                        </w:tcBorders>
                        <w:shd w:val="clear" w:color="000000" w:fill="F8CBAD"/>
                        <w:noWrap/>
                        <w:vAlign w:val="center"/>
                        <w:hideMark/>
                      </w:tcPr>
                      <w:p w14:paraId="08585DB3" w14:textId="77777777" w:rsidR="00814518" w:rsidRPr="004E7F07" w:rsidRDefault="00814518" w:rsidP="00814518">
                        <w:pPr>
                          <w:jc w:val="right"/>
                          <w:rPr>
                            <w:rFonts w:ascii="Helvetica" w:hAnsi="Helvetica" w:cs="Arial"/>
                            <w:b/>
                            <w:bCs/>
                            <w:sz w:val="13"/>
                            <w:szCs w:val="13"/>
                            <w:u w:val="single"/>
                          </w:rPr>
                        </w:pPr>
                        <w:r w:rsidRPr="004E7F07">
                          <w:rPr>
                            <w:rFonts w:ascii="Helvetica" w:hAnsi="Helvetica" w:cs="Arial"/>
                            <w:b/>
                            <w:bCs/>
                            <w:sz w:val="13"/>
                            <w:szCs w:val="13"/>
                            <w:u w:val="single"/>
                          </w:rPr>
                          <w:t>12</w:t>
                        </w:r>
                      </w:p>
                    </w:tc>
                    <w:tc>
                      <w:tcPr>
                        <w:tcW w:w="1068" w:type="pct"/>
                        <w:tcBorders>
                          <w:top w:val="nil"/>
                          <w:left w:val="nil"/>
                          <w:bottom w:val="single" w:sz="4" w:space="0" w:color="auto"/>
                          <w:right w:val="single" w:sz="4" w:space="0" w:color="auto"/>
                        </w:tcBorders>
                        <w:shd w:val="clear" w:color="000000" w:fill="F8CBAD"/>
                        <w:noWrap/>
                        <w:vAlign w:val="center"/>
                        <w:hideMark/>
                      </w:tcPr>
                      <w:p w14:paraId="410F40E4" w14:textId="77777777" w:rsidR="00814518" w:rsidRPr="004E7F07" w:rsidRDefault="00814518" w:rsidP="00814518">
                        <w:pPr>
                          <w:jc w:val="center"/>
                          <w:rPr>
                            <w:rFonts w:ascii="Helvetica" w:hAnsi="Helvetica" w:cs="Arial"/>
                            <w:b/>
                            <w:bCs/>
                            <w:color w:val="000000"/>
                            <w:sz w:val="13"/>
                            <w:szCs w:val="13"/>
                            <w:u w:val="single"/>
                          </w:rPr>
                        </w:pPr>
                        <w:r w:rsidRPr="004E7F07">
                          <w:rPr>
                            <w:rFonts w:ascii="Helvetica" w:hAnsi="Helvetica" w:cs="Arial"/>
                            <w:b/>
                            <w:bCs/>
                            <w:color w:val="000000"/>
                            <w:sz w:val="13"/>
                            <w:szCs w:val="13"/>
                            <w:u w:val="single"/>
                          </w:rPr>
                          <w:t>UC</w:t>
                        </w:r>
                      </w:p>
                    </w:tc>
                  </w:tr>
                  <w:tr w:rsidR="00814518" w:rsidRPr="000512B0" w14:paraId="71492520"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0F288D7C"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H1Kr</w:t>
                        </w:r>
                      </w:p>
                    </w:tc>
                    <w:tc>
                      <w:tcPr>
                        <w:tcW w:w="992" w:type="pct"/>
                        <w:tcBorders>
                          <w:top w:val="nil"/>
                          <w:left w:val="nil"/>
                          <w:bottom w:val="single" w:sz="4" w:space="0" w:color="auto"/>
                          <w:right w:val="single" w:sz="4" w:space="0" w:color="auto"/>
                        </w:tcBorders>
                        <w:shd w:val="clear" w:color="000000" w:fill="F8CBAD"/>
                        <w:vAlign w:val="center"/>
                        <w:hideMark/>
                      </w:tcPr>
                      <w:p w14:paraId="21C87995"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Ellis Street, Kirkby</w:t>
                        </w:r>
                      </w:p>
                    </w:tc>
                    <w:tc>
                      <w:tcPr>
                        <w:tcW w:w="623" w:type="pct"/>
                        <w:tcBorders>
                          <w:top w:val="nil"/>
                          <w:left w:val="nil"/>
                          <w:bottom w:val="single" w:sz="4" w:space="0" w:color="auto"/>
                          <w:right w:val="single" w:sz="4" w:space="0" w:color="auto"/>
                        </w:tcBorders>
                        <w:shd w:val="clear" w:color="000000" w:fill="F8CBAD"/>
                        <w:noWrap/>
                        <w:vAlign w:val="center"/>
                        <w:hideMark/>
                      </w:tcPr>
                      <w:p w14:paraId="22ED1C90"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79" w:type="pct"/>
                        <w:tcBorders>
                          <w:top w:val="nil"/>
                          <w:left w:val="nil"/>
                          <w:bottom w:val="single" w:sz="4" w:space="0" w:color="auto"/>
                          <w:right w:val="single" w:sz="4" w:space="0" w:color="auto"/>
                        </w:tcBorders>
                        <w:shd w:val="clear" w:color="000000" w:fill="F8CBAD"/>
                        <w:noWrap/>
                        <w:vAlign w:val="center"/>
                        <w:hideMark/>
                      </w:tcPr>
                      <w:p w14:paraId="7D6D90D2"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1" w:type="pct"/>
                        <w:tcBorders>
                          <w:top w:val="nil"/>
                          <w:left w:val="nil"/>
                          <w:bottom w:val="single" w:sz="4" w:space="0" w:color="auto"/>
                          <w:right w:val="single" w:sz="4" w:space="0" w:color="auto"/>
                        </w:tcBorders>
                        <w:shd w:val="clear" w:color="000000" w:fill="F8CBAD"/>
                        <w:noWrap/>
                        <w:vAlign w:val="center"/>
                        <w:hideMark/>
                      </w:tcPr>
                      <w:p w14:paraId="6F59BBF0" w14:textId="77777777" w:rsidR="00814518" w:rsidRPr="004E7F07" w:rsidRDefault="00814518" w:rsidP="00814518">
                        <w:pPr>
                          <w:jc w:val="right"/>
                          <w:rPr>
                            <w:rFonts w:ascii="Helvetica" w:hAnsi="Helvetica" w:cs="Arial"/>
                            <w:b/>
                            <w:bCs/>
                            <w:sz w:val="13"/>
                            <w:szCs w:val="13"/>
                            <w:u w:val="single"/>
                          </w:rPr>
                        </w:pPr>
                        <w:r w:rsidRPr="004E7F07">
                          <w:rPr>
                            <w:rFonts w:ascii="Helvetica" w:hAnsi="Helvetica" w:cs="Arial"/>
                            <w:b/>
                            <w:bCs/>
                            <w:sz w:val="13"/>
                            <w:szCs w:val="13"/>
                            <w:u w:val="single"/>
                          </w:rPr>
                          <w:t>24</w:t>
                        </w:r>
                      </w:p>
                    </w:tc>
                    <w:tc>
                      <w:tcPr>
                        <w:tcW w:w="1068" w:type="pct"/>
                        <w:tcBorders>
                          <w:top w:val="nil"/>
                          <w:left w:val="nil"/>
                          <w:bottom w:val="single" w:sz="4" w:space="0" w:color="auto"/>
                          <w:right w:val="single" w:sz="4" w:space="0" w:color="auto"/>
                        </w:tcBorders>
                        <w:shd w:val="clear" w:color="000000" w:fill="F8CBAD"/>
                        <w:noWrap/>
                        <w:vAlign w:val="center"/>
                        <w:hideMark/>
                      </w:tcPr>
                      <w:p w14:paraId="608BE125" w14:textId="77777777" w:rsidR="00814518" w:rsidRPr="004E7F07" w:rsidRDefault="00814518" w:rsidP="00814518">
                        <w:pPr>
                          <w:jc w:val="center"/>
                          <w:rPr>
                            <w:rFonts w:ascii="Helvetica" w:hAnsi="Helvetica" w:cs="Arial"/>
                            <w:b/>
                            <w:bCs/>
                            <w:color w:val="000000"/>
                            <w:sz w:val="13"/>
                            <w:szCs w:val="13"/>
                            <w:u w:val="single"/>
                          </w:rPr>
                        </w:pPr>
                        <w:r w:rsidRPr="004E7F07">
                          <w:rPr>
                            <w:rFonts w:ascii="Helvetica" w:hAnsi="Helvetica" w:cs="Arial"/>
                            <w:b/>
                            <w:bCs/>
                            <w:color w:val="000000"/>
                            <w:sz w:val="13"/>
                            <w:szCs w:val="13"/>
                            <w:u w:val="single"/>
                          </w:rPr>
                          <w:t>NS</w:t>
                        </w:r>
                      </w:p>
                    </w:tc>
                  </w:tr>
                  <w:tr w:rsidR="00814518" w:rsidRPr="000512B0" w14:paraId="06D7E065" w14:textId="77777777" w:rsidTr="008105C5">
                    <w:trPr>
                      <w:trHeight w:val="310"/>
                    </w:trPr>
                    <w:tc>
                      <w:tcPr>
                        <w:tcW w:w="537" w:type="pct"/>
                        <w:tcBorders>
                          <w:top w:val="nil"/>
                          <w:left w:val="single" w:sz="4" w:space="0" w:color="auto"/>
                          <w:bottom w:val="single" w:sz="4" w:space="0" w:color="auto"/>
                          <w:right w:val="single" w:sz="4" w:space="0" w:color="auto"/>
                        </w:tcBorders>
                        <w:shd w:val="clear" w:color="000000" w:fill="F8CBAD"/>
                        <w:noWrap/>
                        <w:vAlign w:val="center"/>
                        <w:hideMark/>
                      </w:tcPr>
                      <w:p w14:paraId="1E2230EB" w14:textId="77777777" w:rsidR="00814518" w:rsidRPr="000512B0" w:rsidRDefault="00814518" w:rsidP="00814518">
                        <w:pPr>
                          <w:jc w:val="both"/>
                          <w:rPr>
                            <w:rFonts w:ascii="Helvetica" w:hAnsi="Helvetica" w:cs="Arial"/>
                            <w:sz w:val="13"/>
                            <w:szCs w:val="13"/>
                            <w:u w:val="single"/>
                          </w:rPr>
                        </w:pPr>
                        <w:r w:rsidRPr="000512B0">
                          <w:rPr>
                            <w:rFonts w:ascii="Helvetica" w:hAnsi="Helvetica" w:cs="Arial"/>
                            <w:sz w:val="13"/>
                            <w:szCs w:val="13"/>
                            <w:u w:val="single"/>
                          </w:rPr>
                          <w:t> </w:t>
                        </w:r>
                      </w:p>
                    </w:tc>
                    <w:tc>
                      <w:tcPr>
                        <w:tcW w:w="992" w:type="pct"/>
                        <w:tcBorders>
                          <w:top w:val="nil"/>
                          <w:left w:val="nil"/>
                          <w:bottom w:val="single" w:sz="4" w:space="0" w:color="auto"/>
                          <w:right w:val="single" w:sz="4" w:space="0" w:color="auto"/>
                        </w:tcBorders>
                        <w:shd w:val="clear" w:color="000000" w:fill="F8CBAD"/>
                        <w:vAlign w:val="center"/>
                        <w:hideMark/>
                      </w:tcPr>
                      <w:p w14:paraId="20BB5741" w14:textId="77777777" w:rsidR="00814518" w:rsidRPr="000512B0" w:rsidRDefault="00814518" w:rsidP="00814518">
                        <w:pPr>
                          <w:jc w:val="both"/>
                          <w:rPr>
                            <w:rFonts w:ascii="Helvetica" w:hAnsi="Helvetica" w:cs="Arial"/>
                            <w:sz w:val="13"/>
                            <w:szCs w:val="13"/>
                            <w:u w:val="single"/>
                          </w:rPr>
                        </w:pPr>
                        <w:r w:rsidRPr="000512B0">
                          <w:rPr>
                            <w:rFonts w:ascii="Helvetica" w:hAnsi="Helvetica" w:cs="Arial"/>
                            <w:sz w:val="13"/>
                            <w:szCs w:val="13"/>
                            <w:u w:val="single"/>
                          </w:rPr>
                          <w:t> </w:t>
                        </w:r>
                      </w:p>
                    </w:tc>
                    <w:tc>
                      <w:tcPr>
                        <w:tcW w:w="623" w:type="pct"/>
                        <w:tcBorders>
                          <w:top w:val="nil"/>
                          <w:left w:val="nil"/>
                          <w:bottom w:val="single" w:sz="4" w:space="0" w:color="auto"/>
                          <w:right w:val="single" w:sz="4" w:space="0" w:color="auto"/>
                        </w:tcBorders>
                        <w:shd w:val="clear" w:color="000000" w:fill="F8CBAD"/>
                        <w:noWrap/>
                        <w:vAlign w:val="center"/>
                        <w:hideMark/>
                      </w:tcPr>
                      <w:p w14:paraId="4E0F0EB6" w14:textId="77777777" w:rsidR="00814518" w:rsidRPr="000512B0" w:rsidRDefault="00814518" w:rsidP="00814518">
                        <w:pPr>
                          <w:jc w:val="center"/>
                          <w:rPr>
                            <w:rFonts w:ascii="Helvetica" w:hAnsi="Helvetica" w:cs="Arial"/>
                            <w:sz w:val="13"/>
                            <w:szCs w:val="13"/>
                            <w:u w:val="single"/>
                          </w:rPr>
                        </w:pPr>
                        <w:r w:rsidRPr="000512B0">
                          <w:rPr>
                            <w:rFonts w:ascii="Helvetica" w:hAnsi="Helvetica" w:cs="Arial"/>
                            <w:sz w:val="13"/>
                            <w:szCs w:val="13"/>
                            <w:u w:val="single"/>
                          </w:rPr>
                          <w:t> </w:t>
                        </w:r>
                      </w:p>
                    </w:tc>
                    <w:tc>
                      <w:tcPr>
                        <w:tcW w:w="979" w:type="pct"/>
                        <w:tcBorders>
                          <w:top w:val="nil"/>
                          <w:left w:val="nil"/>
                          <w:bottom w:val="single" w:sz="4" w:space="0" w:color="auto"/>
                          <w:right w:val="single" w:sz="4" w:space="0" w:color="auto"/>
                        </w:tcBorders>
                        <w:shd w:val="clear" w:color="000000" w:fill="F8CBAD"/>
                        <w:noWrap/>
                        <w:vAlign w:val="center"/>
                        <w:hideMark/>
                      </w:tcPr>
                      <w:p w14:paraId="32B43B81" w14:textId="77777777" w:rsidR="00814518" w:rsidRPr="000512B0" w:rsidRDefault="00814518" w:rsidP="00814518">
                        <w:pPr>
                          <w:jc w:val="center"/>
                          <w:rPr>
                            <w:rFonts w:ascii="Helvetica" w:hAnsi="Helvetica" w:cs="Arial"/>
                            <w:sz w:val="13"/>
                            <w:szCs w:val="13"/>
                            <w:u w:val="single"/>
                          </w:rPr>
                        </w:pPr>
                        <w:r w:rsidRPr="000512B0">
                          <w:rPr>
                            <w:rFonts w:ascii="Helvetica" w:hAnsi="Helvetica" w:cs="Arial"/>
                            <w:sz w:val="13"/>
                            <w:szCs w:val="13"/>
                            <w:u w:val="single"/>
                          </w:rPr>
                          <w:t> </w:t>
                        </w:r>
                      </w:p>
                    </w:tc>
                    <w:tc>
                      <w:tcPr>
                        <w:tcW w:w="801" w:type="pct"/>
                        <w:tcBorders>
                          <w:top w:val="nil"/>
                          <w:left w:val="nil"/>
                          <w:bottom w:val="single" w:sz="4" w:space="0" w:color="auto"/>
                          <w:right w:val="single" w:sz="4" w:space="0" w:color="auto"/>
                        </w:tcBorders>
                        <w:shd w:val="clear" w:color="000000" w:fill="F8CBAD"/>
                        <w:noWrap/>
                        <w:vAlign w:val="center"/>
                        <w:hideMark/>
                      </w:tcPr>
                      <w:p w14:paraId="475B801B" w14:textId="7006A11C" w:rsidR="00814518" w:rsidRPr="004E7F07" w:rsidRDefault="00814518" w:rsidP="00814518">
                        <w:pPr>
                          <w:jc w:val="right"/>
                          <w:rPr>
                            <w:rFonts w:ascii="Helvetica" w:hAnsi="Helvetica" w:cs="Arial"/>
                            <w:b/>
                            <w:bCs/>
                            <w:sz w:val="13"/>
                            <w:szCs w:val="13"/>
                            <w:u w:val="single"/>
                          </w:rPr>
                        </w:pPr>
                        <w:r w:rsidRPr="004E7F07">
                          <w:rPr>
                            <w:rFonts w:ascii="Helvetica" w:hAnsi="Helvetica" w:cs="Arial"/>
                            <w:strike/>
                            <w:sz w:val="13"/>
                            <w:szCs w:val="13"/>
                          </w:rPr>
                          <w:t>5</w:t>
                        </w:r>
                        <w:r w:rsidR="00111A6E" w:rsidRPr="004E7F07">
                          <w:rPr>
                            <w:rFonts w:ascii="Helvetica" w:hAnsi="Helvetica" w:cs="Arial"/>
                            <w:strike/>
                            <w:sz w:val="13"/>
                            <w:szCs w:val="13"/>
                          </w:rPr>
                          <w:t>4</w:t>
                        </w:r>
                        <w:r w:rsidRPr="004E7F07">
                          <w:rPr>
                            <w:rFonts w:ascii="Helvetica" w:hAnsi="Helvetica" w:cs="Arial"/>
                            <w:strike/>
                            <w:sz w:val="13"/>
                            <w:szCs w:val="13"/>
                          </w:rPr>
                          <w:t>2</w:t>
                        </w:r>
                        <w:r w:rsidRPr="004E7F07">
                          <w:rPr>
                            <w:rFonts w:ascii="Helvetica" w:hAnsi="Helvetica" w:cs="Arial"/>
                            <w:b/>
                            <w:bCs/>
                            <w:sz w:val="13"/>
                            <w:szCs w:val="13"/>
                            <w:u w:val="single"/>
                          </w:rPr>
                          <w:t xml:space="preserve"> 766</w:t>
                        </w:r>
                      </w:p>
                    </w:tc>
                    <w:tc>
                      <w:tcPr>
                        <w:tcW w:w="1068" w:type="pct"/>
                        <w:tcBorders>
                          <w:top w:val="nil"/>
                          <w:left w:val="nil"/>
                          <w:bottom w:val="single" w:sz="4" w:space="0" w:color="auto"/>
                          <w:right w:val="single" w:sz="4" w:space="0" w:color="auto"/>
                        </w:tcBorders>
                        <w:shd w:val="clear" w:color="000000" w:fill="F8CBAD"/>
                        <w:noWrap/>
                        <w:vAlign w:val="center"/>
                        <w:hideMark/>
                      </w:tcPr>
                      <w:p w14:paraId="1C4E6726" w14:textId="77777777" w:rsidR="00814518" w:rsidRPr="004E7F07" w:rsidRDefault="00814518" w:rsidP="00814518">
                        <w:pPr>
                          <w:jc w:val="center"/>
                          <w:rPr>
                            <w:rFonts w:ascii="Helvetica" w:hAnsi="Helvetica" w:cs="Arial"/>
                            <w:b/>
                            <w:bCs/>
                            <w:color w:val="000000"/>
                            <w:sz w:val="13"/>
                            <w:szCs w:val="13"/>
                            <w:u w:val="single"/>
                          </w:rPr>
                        </w:pPr>
                        <w:r w:rsidRPr="004E7F07">
                          <w:rPr>
                            <w:rFonts w:ascii="Helvetica" w:hAnsi="Helvetica" w:cs="Arial"/>
                            <w:b/>
                            <w:bCs/>
                            <w:color w:val="000000"/>
                            <w:sz w:val="13"/>
                            <w:szCs w:val="13"/>
                            <w:u w:val="single"/>
                          </w:rPr>
                          <w:t> </w:t>
                        </w:r>
                      </w:p>
                    </w:tc>
                  </w:tr>
                </w:tbl>
                <w:p w14:paraId="22C83006" w14:textId="77777777" w:rsidR="00814518" w:rsidRPr="00232648" w:rsidRDefault="00814518" w:rsidP="00814518">
                  <w:pPr>
                    <w:pStyle w:val="Policy"/>
                    <w:spacing w:after="0" w:line="240" w:lineRule="auto"/>
                    <w:ind w:left="447" w:right="284"/>
                    <w:rPr>
                      <w:rStyle w:val="Normal1"/>
                      <w:rFonts w:ascii="Helvetica" w:hAnsi="Helvetica"/>
                      <w:bCs/>
                      <w:sz w:val="18"/>
                      <w:szCs w:val="18"/>
                      <w:u w:val="single"/>
                    </w:rPr>
                  </w:pPr>
                </w:p>
                <w:p w14:paraId="74E72BE5" w14:textId="77777777" w:rsidR="00814518" w:rsidRPr="00232648" w:rsidRDefault="00814518" w:rsidP="00814518">
                  <w:pPr>
                    <w:pStyle w:val="Policy"/>
                    <w:spacing w:after="0" w:line="240" w:lineRule="auto"/>
                    <w:ind w:left="447" w:right="284"/>
                    <w:rPr>
                      <w:rStyle w:val="Normal1"/>
                      <w:rFonts w:ascii="Helvetica" w:hAnsi="Helvetica"/>
                      <w:bCs/>
                      <w:sz w:val="18"/>
                      <w:szCs w:val="18"/>
                      <w:u w:val="single"/>
                    </w:rPr>
                  </w:pPr>
                </w:p>
                <w:p w14:paraId="638BE899" w14:textId="77777777" w:rsidR="00814518" w:rsidRPr="00232648" w:rsidRDefault="00814518" w:rsidP="00814518">
                  <w:pPr>
                    <w:pStyle w:val="Policy"/>
                    <w:spacing w:after="0" w:line="240" w:lineRule="auto"/>
                    <w:ind w:left="447" w:right="284"/>
                    <w:rPr>
                      <w:rStyle w:val="Normal1"/>
                      <w:rFonts w:ascii="Helvetica" w:hAnsi="Helvetica" w:cs="Arial"/>
                      <w:bCs/>
                      <w:sz w:val="18"/>
                      <w:szCs w:val="18"/>
                      <w:u w:val="single"/>
                    </w:rPr>
                  </w:pPr>
                  <w:r w:rsidRPr="00232648">
                    <w:rPr>
                      <w:rStyle w:val="Normal1"/>
                      <w:rFonts w:ascii="Helvetica" w:hAnsi="Helvetica" w:cs="Arial"/>
                      <w:bCs/>
                      <w:sz w:val="18"/>
                      <w:szCs w:val="18"/>
                      <w:u w:val="single"/>
                    </w:rPr>
                    <w:t>Sutton Area</w:t>
                  </w:r>
                </w:p>
                <w:p w14:paraId="096731E4" w14:textId="77777777" w:rsidR="00814518" w:rsidRPr="00232648" w:rsidRDefault="00814518" w:rsidP="00814518">
                  <w:pPr>
                    <w:pStyle w:val="Policy"/>
                    <w:spacing w:after="0" w:line="240" w:lineRule="auto"/>
                    <w:ind w:left="306" w:right="284" w:firstLine="141"/>
                    <w:rPr>
                      <w:rStyle w:val="Normal1"/>
                      <w:rFonts w:ascii="Helvetica" w:hAnsi="Helvetica"/>
                      <w:bCs/>
                      <w:sz w:val="18"/>
                      <w:szCs w:val="18"/>
                      <w:highlight w:val="yellow"/>
                      <w:u w:val="single"/>
                    </w:rPr>
                  </w:pPr>
                </w:p>
                <w:tbl>
                  <w:tblPr>
                    <w:tblW w:w="7964" w:type="dxa"/>
                    <w:tblLook w:val="04A0" w:firstRow="1" w:lastRow="0" w:firstColumn="1" w:lastColumn="0" w:noHBand="0" w:noVBand="1"/>
                  </w:tblPr>
                  <w:tblGrid>
                    <w:gridCol w:w="829"/>
                    <w:gridCol w:w="1527"/>
                    <w:gridCol w:w="1097"/>
                    <w:gridCol w:w="1534"/>
                    <w:gridCol w:w="1277"/>
                    <w:gridCol w:w="1700"/>
                  </w:tblGrid>
                  <w:tr w:rsidR="00814518" w:rsidRPr="000512B0" w14:paraId="4F517DE4" w14:textId="77777777" w:rsidTr="000512B0">
                    <w:trPr>
                      <w:trHeight w:val="774"/>
                    </w:trPr>
                    <w:tc>
                      <w:tcPr>
                        <w:tcW w:w="52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6F1B86A"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lastRenderedPageBreak/>
                          <w:t>Site Ref.</w:t>
                        </w:r>
                      </w:p>
                    </w:tc>
                    <w:tc>
                      <w:tcPr>
                        <w:tcW w:w="959" w:type="pct"/>
                        <w:tcBorders>
                          <w:top w:val="single" w:sz="4" w:space="0" w:color="auto"/>
                          <w:left w:val="nil"/>
                          <w:bottom w:val="single" w:sz="4" w:space="0" w:color="auto"/>
                          <w:right w:val="single" w:sz="4" w:space="0" w:color="auto"/>
                        </w:tcBorders>
                        <w:shd w:val="clear" w:color="000000" w:fill="D9D9D9"/>
                        <w:vAlign w:val="center"/>
                        <w:hideMark/>
                      </w:tcPr>
                      <w:p w14:paraId="123CAA61"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Name</w:t>
                        </w:r>
                      </w:p>
                    </w:tc>
                    <w:tc>
                      <w:tcPr>
                        <w:tcW w:w="689" w:type="pct"/>
                        <w:tcBorders>
                          <w:top w:val="single" w:sz="4" w:space="0" w:color="auto"/>
                          <w:left w:val="nil"/>
                          <w:bottom w:val="single" w:sz="4" w:space="0" w:color="auto"/>
                          <w:right w:val="single" w:sz="4" w:space="0" w:color="auto"/>
                        </w:tcBorders>
                        <w:shd w:val="clear" w:color="000000" w:fill="D9D9D9"/>
                        <w:vAlign w:val="center"/>
                        <w:hideMark/>
                      </w:tcPr>
                      <w:p w14:paraId="3C6105FC"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Greenfield/ Brownfield</w:t>
                        </w:r>
                      </w:p>
                    </w:tc>
                    <w:tc>
                      <w:tcPr>
                        <w:tcW w:w="963" w:type="pct"/>
                        <w:tcBorders>
                          <w:top w:val="single" w:sz="4" w:space="0" w:color="auto"/>
                          <w:left w:val="nil"/>
                          <w:bottom w:val="single" w:sz="4" w:space="0" w:color="auto"/>
                          <w:right w:val="single" w:sz="4" w:space="0" w:color="auto"/>
                        </w:tcBorders>
                        <w:shd w:val="clear" w:color="000000" w:fill="D9D9D9"/>
                        <w:vAlign w:val="center"/>
                        <w:hideMark/>
                      </w:tcPr>
                      <w:p w14:paraId="712F579B"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Planning Permission*</w:t>
                        </w:r>
                      </w:p>
                    </w:tc>
                    <w:tc>
                      <w:tcPr>
                        <w:tcW w:w="802" w:type="pct"/>
                        <w:tcBorders>
                          <w:top w:val="single" w:sz="4" w:space="0" w:color="auto"/>
                          <w:left w:val="nil"/>
                          <w:bottom w:val="single" w:sz="4" w:space="0" w:color="auto"/>
                          <w:right w:val="single" w:sz="4" w:space="0" w:color="auto"/>
                        </w:tcBorders>
                        <w:shd w:val="clear" w:color="000000" w:fill="D9D9D9"/>
                        <w:vAlign w:val="center"/>
                        <w:hideMark/>
                      </w:tcPr>
                      <w:p w14:paraId="4040C4F4"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b/>
                            <w:bCs/>
                            <w:color w:val="000000"/>
                            <w:sz w:val="13"/>
                            <w:szCs w:val="13"/>
                            <w:u w:val="single"/>
                          </w:rPr>
                          <w:t>Total</w:t>
                        </w:r>
                        <w:r w:rsidRPr="000512B0">
                          <w:rPr>
                            <w:rFonts w:ascii="Helvetica" w:hAnsi="Helvetica" w:cs="Arial"/>
                            <w:color w:val="000000"/>
                            <w:sz w:val="13"/>
                            <w:szCs w:val="13"/>
                          </w:rPr>
                          <w:t xml:space="preserve"> Potential Yield </w:t>
                        </w:r>
                        <w:r w:rsidRPr="000512B0">
                          <w:rPr>
                            <w:rFonts w:ascii="Helvetica" w:hAnsi="Helvetica" w:cs="Arial"/>
                            <w:b/>
                            <w:bCs/>
                            <w:color w:val="000000"/>
                            <w:sz w:val="13"/>
                            <w:szCs w:val="13"/>
                            <w:u w:val="single"/>
                          </w:rPr>
                          <w:t>2023-2040</w:t>
                        </w:r>
                        <w:r w:rsidRPr="000512B0">
                          <w:rPr>
                            <w:rFonts w:ascii="Helvetica" w:hAnsi="Helvetica" w:cs="Arial"/>
                            <w:color w:val="000000"/>
                            <w:sz w:val="13"/>
                            <w:szCs w:val="13"/>
                          </w:rPr>
                          <w:t xml:space="preserve"> (Dwellings)</w:t>
                        </w:r>
                      </w:p>
                    </w:tc>
                    <w:tc>
                      <w:tcPr>
                        <w:tcW w:w="1067" w:type="pct"/>
                        <w:tcBorders>
                          <w:top w:val="single" w:sz="4" w:space="0" w:color="auto"/>
                          <w:left w:val="nil"/>
                          <w:bottom w:val="single" w:sz="4" w:space="0" w:color="auto"/>
                          <w:right w:val="single" w:sz="4" w:space="0" w:color="auto"/>
                        </w:tcBorders>
                        <w:shd w:val="clear" w:color="000000" w:fill="D9D9D9"/>
                        <w:vAlign w:val="center"/>
                        <w:hideMark/>
                      </w:tcPr>
                      <w:p w14:paraId="0FD090D9"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xml:space="preserve">Progress </w:t>
                        </w:r>
                        <w:proofErr w:type="gramStart"/>
                        <w:r w:rsidRPr="000512B0">
                          <w:rPr>
                            <w:rFonts w:ascii="Helvetica" w:hAnsi="Helvetica" w:cs="Arial"/>
                            <w:b/>
                            <w:bCs/>
                            <w:color w:val="000000"/>
                            <w:sz w:val="13"/>
                            <w:szCs w:val="13"/>
                            <w:u w:val="single"/>
                          </w:rPr>
                          <w:t>at</w:t>
                        </w:r>
                        <w:proofErr w:type="gramEnd"/>
                        <w:r w:rsidRPr="000512B0">
                          <w:rPr>
                            <w:rFonts w:ascii="Helvetica" w:hAnsi="Helvetica" w:cs="Arial"/>
                            <w:b/>
                            <w:bCs/>
                            <w:color w:val="000000"/>
                            <w:sz w:val="13"/>
                            <w:szCs w:val="13"/>
                            <w:u w:val="single"/>
                          </w:rPr>
                          <w:t xml:space="preserve"> April 2025 (Not Started/ Under Construction/ Completed</w:t>
                        </w:r>
                      </w:p>
                    </w:tc>
                  </w:tr>
                  <w:tr w:rsidR="00814518" w:rsidRPr="000512B0" w14:paraId="11ADD894"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0457825A"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w:t>
                        </w:r>
                      </w:p>
                    </w:tc>
                    <w:tc>
                      <w:tcPr>
                        <w:tcW w:w="959" w:type="pct"/>
                        <w:tcBorders>
                          <w:top w:val="nil"/>
                          <w:left w:val="nil"/>
                          <w:bottom w:val="single" w:sz="4" w:space="0" w:color="auto"/>
                          <w:right w:val="single" w:sz="4" w:space="0" w:color="auto"/>
                        </w:tcBorders>
                        <w:shd w:val="clear" w:color="000000" w:fill="F8CBAD"/>
                        <w:vAlign w:val="center"/>
                        <w:hideMark/>
                      </w:tcPr>
                      <w:p w14:paraId="2C30671A"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Rear 211 Alfreton Road</w:t>
                        </w:r>
                      </w:p>
                    </w:tc>
                    <w:tc>
                      <w:tcPr>
                        <w:tcW w:w="689" w:type="pct"/>
                        <w:tcBorders>
                          <w:top w:val="nil"/>
                          <w:left w:val="nil"/>
                          <w:bottom w:val="single" w:sz="4" w:space="0" w:color="auto"/>
                          <w:right w:val="single" w:sz="4" w:space="0" w:color="auto"/>
                        </w:tcBorders>
                        <w:shd w:val="clear" w:color="000000" w:fill="F8CBAD"/>
                        <w:noWrap/>
                        <w:vAlign w:val="center"/>
                        <w:hideMark/>
                      </w:tcPr>
                      <w:p w14:paraId="57F010F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2FC76FE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111CD626"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110</w:t>
                        </w:r>
                      </w:p>
                    </w:tc>
                    <w:tc>
                      <w:tcPr>
                        <w:tcW w:w="1067" w:type="pct"/>
                        <w:tcBorders>
                          <w:top w:val="nil"/>
                          <w:left w:val="nil"/>
                          <w:bottom w:val="single" w:sz="4" w:space="0" w:color="auto"/>
                          <w:right w:val="single" w:sz="4" w:space="0" w:color="auto"/>
                        </w:tcBorders>
                        <w:shd w:val="clear" w:color="000000" w:fill="F8CBAD"/>
                        <w:noWrap/>
                        <w:vAlign w:val="center"/>
                        <w:hideMark/>
                      </w:tcPr>
                      <w:p w14:paraId="1A50327E"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65E7EDAA" w14:textId="77777777" w:rsidTr="008105C5">
                    <w:trPr>
                      <w:trHeight w:val="112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555A6035"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H1Sb</w:t>
                        </w:r>
                      </w:p>
                    </w:tc>
                    <w:tc>
                      <w:tcPr>
                        <w:tcW w:w="959" w:type="pct"/>
                        <w:tcBorders>
                          <w:top w:val="nil"/>
                          <w:left w:val="nil"/>
                          <w:bottom w:val="single" w:sz="4" w:space="0" w:color="auto"/>
                          <w:right w:val="single" w:sz="4" w:space="0" w:color="auto"/>
                        </w:tcBorders>
                        <w:shd w:val="clear" w:color="000000" w:fill="F8CBAD"/>
                        <w:vAlign w:val="center"/>
                        <w:hideMark/>
                      </w:tcPr>
                      <w:p w14:paraId="0729C52C"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South of Vision West Nottinghamshire College, Cauldwell Road, Sutton-In-Ashfield</w:t>
                        </w:r>
                      </w:p>
                    </w:tc>
                    <w:tc>
                      <w:tcPr>
                        <w:tcW w:w="689" w:type="pct"/>
                        <w:tcBorders>
                          <w:top w:val="nil"/>
                          <w:left w:val="nil"/>
                          <w:bottom w:val="single" w:sz="4" w:space="0" w:color="auto"/>
                          <w:right w:val="single" w:sz="4" w:space="0" w:color="auto"/>
                        </w:tcBorders>
                        <w:shd w:val="clear" w:color="000000" w:fill="F8CBAD"/>
                        <w:noWrap/>
                        <w:vAlign w:val="center"/>
                        <w:hideMark/>
                      </w:tcPr>
                      <w:p w14:paraId="687DDC6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F7C8CAB" w14:textId="77777777" w:rsidR="00814518" w:rsidRPr="000512B0" w:rsidRDefault="00814518" w:rsidP="00814518">
                        <w:pPr>
                          <w:jc w:val="center"/>
                          <w:rPr>
                            <w:rFonts w:ascii="Helvetica" w:hAnsi="Helvetica" w:cs="Arial"/>
                            <w:b/>
                            <w:bCs/>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proofErr w:type="spellStart"/>
                        <w:r w:rsidRPr="000512B0">
                          <w:rPr>
                            <w:rFonts w:ascii="Helvetica" w:hAnsi="Helvetica" w:cs="Arial"/>
                            <w:b/>
                            <w:bCs/>
                            <w:sz w:val="13"/>
                            <w:szCs w:val="13"/>
                            <w:u w:val="single"/>
                          </w:rPr>
                          <w:t>No</w:t>
                        </w:r>
                        <w:proofErr w:type="spellEnd"/>
                        <w:r w:rsidRPr="000512B0">
                          <w:rPr>
                            <w:rFonts w:ascii="Helvetica" w:hAnsi="Helvetica" w:cs="Arial"/>
                            <w:b/>
                            <w:bCs/>
                            <w:sz w:val="13"/>
                            <w:szCs w:val="13"/>
                            <w:u w:val="single"/>
                          </w:rPr>
                          <w:t>^</w:t>
                        </w:r>
                      </w:p>
                    </w:tc>
                    <w:tc>
                      <w:tcPr>
                        <w:tcW w:w="802" w:type="pct"/>
                        <w:tcBorders>
                          <w:top w:val="nil"/>
                          <w:left w:val="nil"/>
                          <w:bottom w:val="single" w:sz="4" w:space="0" w:color="auto"/>
                          <w:right w:val="single" w:sz="4" w:space="0" w:color="auto"/>
                        </w:tcBorders>
                        <w:shd w:val="clear" w:color="000000" w:fill="F8CBAD"/>
                        <w:noWrap/>
                        <w:vAlign w:val="center"/>
                        <w:hideMark/>
                      </w:tcPr>
                      <w:p w14:paraId="282D59A2"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208</w:t>
                        </w:r>
                      </w:p>
                    </w:tc>
                    <w:tc>
                      <w:tcPr>
                        <w:tcW w:w="1067" w:type="pct"/>
                        <w:tcBorders>
                          <w:top w:val="nil"/>
                          <w:left w:val="nil"/>
                          <w:bottom w:val="single" w:sz="4" w:space="0" w:color="auto"/>
                          <w:right w:val="single" w:sz="4" w:space="0" w:color="auto"/>
                        </w:tcBorders>
                        <w:shd w:val="clear" w:color="000000" w:fill="F8CBAD"/>
                        <w:noWrap/>
                        <w:vAlign w:val="center"/>
                        <w:hideMark/>
                      </w:tcPr>
                      <w:p w14:paraId="6ED469B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46F8118" w14:textId="77777777" w:rsidTr="008105C5">
                    <w:trPr>
                      <w:trHeight w:val="310"/>
                    </w:trPr>
                    <w:tc>
                      <w:tcPr>
                        <w:tcW w:w="520" w:type="pct"/>
                        <w:tcBorders>
                          <w:top w:val="nil"/>
                          <w:left w:val="single" w:sz="4" w:space="0" w:color="auto"/>
                          <w:bottom w:val="nil"/>
                          <w:right w:val="single" w:sz="4" w:space="0" w:color="auto"/>
                        </w:tcBorders>
                        <w:shd w:val="clear" w:color="000000" w:fill="F8CBAD"/>
                        <w:noWrap/>
                        <w:vAlign w:val="center"/>
                        <w:hideMark/>
                      </w:tcPr>
                      <w:p w14:paraId="0D95735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H1Sc</w:t>
                        </w:r>
                      </w:p>
                    </w:tc>
                    <w:tc>
                      <w:tcPr>
                        <w:tcW w:w="959" w:type="pct"/>
                        <w:tcBorders>
                          <w:top w:val="nil"/>
                          <w:left w:val="nil"/>
                          <w:bottom w:val="nil"/>
                          <w:right w:val="single" w:sz="4" w:space="0" w:color="auto"/>
                        </w:tcBorders>
                        <w:shd w:val="clear" w:color="000000" w:fill="F8CBAD"/>
                        <w:vAlign w:val="center"/>
                        <w:hideMark/>
                      </w:tcPr>
                      <w:p w14:paraId="3976AF9E"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West of Fisher Close, Skegby</w:t>
                        </w:r>
                      </w:p>
                    </w:tc>
                    <w:tc>
                      <w:tcPr>
                        <w:tcW w:w="689" w:type="pct"/>
                        <w:tcBorders>
                          <w:top w:val="nil"/>
                          <w:left w:val="nil"/>
                          <w:bottom w:val="nil"/>
                          <w:right w:val="single" w:sz="4" w:space="0" w:color="auto"/>
                        </w:tcBorders>
                        <w:shd w:val="clear" w:color="000000" w:fill="F8CBAD"/>
                        <w:noWrap/>
                        <w:vAlign w:val="center"/>
                        <w:hideMark/>
                      </w:tcPr>
                      <w:p w14:paraId="193C002A"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nil"/>
                          <w:right w:val="single" w:sz="4" w:space="0" w:color="auto"/>
                        </w:tcBorders>
                        <w:shd w:val="clear" w:color="000000" w:fill="F8CBAD"/>
                        <w:noWrap/>
                        <w:vAlign w:val="center"/>
                        <w:hideMark/>
                      </w:tcPr>
                      <w:p w14:paraId="2DDF14D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nil"/>
                          <w:right w:val="single" w:sz="4" w:space="0" w:color="auto"/>
                        </w:tcBorders>
                        <w:shd w:val="clear" w:color="000000" w:fill="F8CBAD"/>
                        <w:noWrap/>
                        <w:vAlign w:val="center"/>
                        <w:hideMark/>
                      </w:tcPr>
                      <w:p w14:paraId="622F3DD1"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84</w:t>
                        </w:r>
                      </w:p>
                    </w:tc>
                    <w:tc>
                      <w:tcPr>
                        <w:tcW w:w="1067" w:type="pct"/>
                        <w:tcBorders>
                          <w:top w:val="nil"/>
                          <w:left w:val="nil"/>
                          <w:bottom w:val="nil"/>
                          <w:right w:val="single" w:sz="4" w:space="0" w:color="auto"/>
                        </w:tcBorders>
                        <w:shd w:val="clear" w:color="000000" w:fill="F8CBAD"/>
                        <w:noWrap/>
                        <w:vAlign w:val="center"/>
                        <w:hideMark/>
                      </w:tcPr>
                      <w:p w14:paraId="4963603B"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28B1CAC2" w14:textId="77777777" w:rsidTr="008105C5">
                    <w:trPr>
                      <w:trHeight w:val="560"/>
                    </w:trPr>
                    <w:tc>
                      <w:tcPr>
                        <w:tcW w:w="520"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44B81809"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H1Sd</w:t>
                        </w:r>
                      </w:p>
                    </w:tc>
                    <w:tc>
                      <w:tcPr>
                        <w:tcW w:w="959" w:type="pct"/>
                        <w:tcBorders>
                          <w:top w:val="single" w:sz="4" w:space="0" w:color="auto"/>
                          <w:left w:val="nil"/>
                          <w:bottom w:val="single" w:sz="4" w:space="0" w:color="auto"/>
                          <w:right w:val="single" w:sz="4" w:space="0" w:color="auto"/>
                        </w:tcBorders>
                        <w:shd w:val="clear" w:color="000000" w:fill="F8CBAD"/>
                        <w:vAlign w:val="center"/>
                        <w:hideMark/>
                      </w:tcPr>
                      <w:p w14:paraId="657EF273"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 xml:space="preserve">Adj Oakham Business Park, off Hamilton Road </w:t>
                        </w:r>
                      </w:p>
                    </w:tc>
                    <w:tc>
                      <w:tcPr>
                        <w:tcW w:w="689" w:type="pct"/>
                        <w:tcBorders>
                          <w:top w:val="single" w:sz="4" w:space="0" w:color="auto"/>
                          <w:left w:val="nil"/>
                          <w:bottom w:val="single" w:sz="4" w:space="0" w:color="auto"/>
                          <w:right w:val="single" w:sz="4" w:space="0" w:color="auto"/>
                        </w:tcBorders>
                        <w:shd w:val="clear" w:color="000000" w:fill="F8CBAD"/>
                        <w:noWrap/>
                        <w:vAlign w:val="center"/>
                        <w:hideMark/>
                      </w:tcPr>
                      <w:p w14:paraId="5228162B"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single" w:sz="4" w:space="0" w:color="auto"/>
                          <w:left w:val="nil"/>
                          <w:bottom w:val="single" w:sz="4" w:space="0" w:color="auto"/>
                          <w:right w:val="single" w:sz="4" w:space="0" w:color="auto"/>
                        </w:tcBorders>
                        <w:shd w:val="clear" w:color="000000" w:fill="F8CBAD"/>
                        <w:noWrap/>
                        <w:vAlign w:val="center"/>
                        <w:hideMark/>
                      </w:tcPr>
                      <w:p w14:paraId="66E75B24" w14:textId="77777777" w:rsidR="00814518" w:rsidRPr="000512B0" w:rsidRDefault="00814518" w:rsidP="00814518">
                        <w:pPr>
                          <w:jc w:val="center"/>
                          <w:rPr>
                            <w:rFonts w:ascii="Helvetica" w:hAnsi="Helvetica" w:cs="Arial"/>
                            <w:b/>
                            <w:bCs/>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proofErr w:type="spellStart"/>
                        <w:r w:rsidRPr="000512B0">
                          <w:rPr>
                            <w:rFonts w:ascii="Helvetica" w:hAnsi="Helvetica" w:cs="Arial"/>
                            <w:b/>
                            <w:bCs/>
                            <w:sz w:val="13"/>
                            <w:szCs w:val="13"/>
                            <w:u w:val="single"/>
                          </w:rPr>
                          <w:t>No</w:t>
                        </w:r>
                        <w:proofErr w:type="spellEnd"/>
                        <w:r w:rsidRPr="000512B0">
                          <w:rPr>
                            <w:rFonts w:ascii="Helvetica" w:hAnsi="Helvetica" w:cs="Arial"/>
                            <w:b/>
                            <w:bCs/>
                            <w:sz w:val="13"/>
                            <w:szCs w:val="13"/>
                            <w:u w:val="single"/>
                          </w:rPr>
                          <w:t>^</w:t>
                        </w:r>
                      </w:p>
                    </w:tc>
                    <w:tc>
                      <w:tcPr>
                        <w:tcW w:w="802" w:type="pct"/>
                        <w:tcBorders>
                          <w:top w:val="single" w:sz="4" w:space="0" w:color="auto"/>
                          <w:left w:val="nil"/>
                          <w:bottom w:val="single" w:sz="4" w:space="0" w:color="auto"/>
                          <w:right w:val="single" w:sz="4" w:space="0" w:color="auto"/>
                        </w:tcBorders>
                        <w:shd w:val="clear" w:color="000000" w:fill="F8CBAD"/>
                        <w:noWrap/>
                        <w:vAlign w:val="center"/>
                        <w:hideMark/>
                      </w:tcPr>
                      <w:p w14:paraId="54A06704"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225</w:t>
                        </w:r>
                        <w:r w:rsidRPr="000512B0">
                          <w:rPr>
                            <w:rFonts w:ascii="Helvetica" w:hAnsi="Helvetica" w:cs="Arial"/>
                            <w:b/>
                            <w:bCs/>
                            <w:sz w:val="13"/>
                            <w:szCs w:val="13"/>
                          </w:rPr>
                          <w:t xml:space="preserve"> </w:t>
                        </w:r>
                        <w:r w:rsidRPr="000512B0">
                          <w:rPr>
                            <w:rFonts w:ascii="Helvetica" w:hAnsi="Helvetica" w:cs="Arial"/>
                            <w:b/>
                            <w:bCs/>
                            <w:sz w:val="13"/>
                            <w:szCs w:val="13"/>
                            <w:u w:val="single"/>
                          </w:rPr>
                          <w:t>250</w:t>
                        </w:r>
                      </w:p>
                    </w:tc>
                    <w:tc>
                      <w:tcPr>
                        <w:tcW w:w="1067" w:type="pct"/>
                        <w:tcBorders>
                          <w:top w:val="single" w:sz="4" w:space="0" w:color="auto"/>
                          <w:left w:val="nil"/>
                          <w:bottom w:val="single" w:sz="4" w:space="0" w:color="auto"/>
                          <w:right w:val="single" w:sz="4" w:space="0" w:color="auto"/>
                        </w:tcBorders>
                        <w:shd w:val="clear" w:color="000000" w:fill="F8CBAD"/>
                        <w:noWrap/>
                        <w:vAlign w:val="center"/>
                        <w:hideMark/>
                      </w:tcPr>
                      <w:p w14:paraId="289CF6B8"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37A45B8E"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47BC4D1E"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H1Se</w:t>
                        </w:r>
                      </w:p>
                    </w:tc>
                    <w:tc>
                      <w:tcPr>
                        <w:tcW w:w="959" w:type="pct"/>
                        <w:tcBorders>
                          <w:top w:val="nil"/>
                          <w:left w:val="nil"/>
                          <w:bottom w:val="single" w:sz="4" w:space="0" w:color="auto"/>
                          <w:right w:val="single" w:sz="4" w:space="0" w:color="auto"/>
                        </w:tcBorders>
                        <w:shd w:val="clear" w:color="000000" w:fill="F8CBAD"/>
                        <w:vAlign w:val="center"/>
                        <w:hideMark/>
                      </w:tcPr>
                      <w:p w14:paraId="1DE74D2B"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xml:space="preserve">Priestsic Road, </w:t>
                        </w:r>
                        <w:r w:rsidRPr="000512B0">
                          <w:rPr>
                            <w:rFonts w:ascii="Helvetica" w:hAnsi="Helvetica" w:cs="Arial"/>
                            <w:b/>
                            <w:bCs/>
                            <w:sz w:val="13"/>
                            <w:szCs w:val="13"/>
                          </w:rPr>
                          <w:t>Sutton</w:t>
                        </w:r>
                      </w:p>
                    </w:tc>
                    <w:tc>
                      <w:tcPr>
                        <w:tcW w:w="689" w:type="pct"/>
                        <w:tcBorders>
                          <w:top w:val="nil"/>
                          <w:left w:val="nil"/>
                          <w:bottom w:val="single" w:sz="4" w:space="0" w:color="auto"/>
                          <w:right w:val="single" w:sz="4" w:space="0" w:color="auto"/>
                        </w:tcBorders>
                        <w:shd w:val="clear" w:color="000000" w:fill="F8CBAD"/>
                        <w:noWrap/>
                        <w:vAlign w:val="center"/>
                        <w:hideMark/>
                      </w:tcPr>
                      <w:p w14:paraId="4D88393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7E0807EF"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15255FED"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19</w:t>
                        </w:r>
                      </w:p>
                    </w:tc>
                    <w:tc>
                      <w:tcPr>
                        <w:tcW w:w="1067" w:type="pct"/>
                        <w:tcBorders>
                          <w:top w:val="nil"/>
                          <w:left w:val="nil"/>
                          <w:bottom w:val="single" w:sz="4" w:space="0" w:color="auto"/>
                          <w:right w:val="single" w:sz="4" w:space="0" w:color="auto"/>
                        </w:tcBorders>
                        <w:shd w:val="clear" w:color="000000" w:fill="F8CBAD"/>
                        <w:noWrap/>
                        <w:vAlign w:val="center"/>
                        <w:hideMark/>
                      </w:tcPr>
                      <w:p w14:paraId="55DDC39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B2294B6"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3759342C"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H1Sf</w:t>
                        </w:r>
                      </w:p>
                    </w:tc>
                    <w:tc>
                      <w:tcPr>
                        <w:tcW w:w="959" w:type="pct"/>
                        <w:tcBorders>
                          <w:top w:val="nil"/>
                          <w:left w:val="nil"/>
                          <w:bottom w:val="single" w:sz="4" w:space="0" w:color="auto"/>
                          <w:right w:val="single" w:sz="4" w:space="0" w:color="auto"/>
                        </w:tcBorders>
                        <w:shd w:val="clear" w:color="000000" w:fill="F8CBAD"/>
                        <w:vAlign w:val="center"/>
                        <w:hideMark/>
                      </w:tcPr>
                      <w:p w14:paraId="743350CD"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Rear 23 Beck Lane, Skegby</w:t>
                        </w:r>
                      </w:p>
                    </w:tc>
                    <w:tc>
                      <w:tcPr>
                        <w:tcW w:w="689" w:type="pct"/>
                        <w:tcBorders>
                          <w:top w:val="nil"/>
                          <w:left w:val="nil"/>
                          <w:bottom w:val="single" w:sz="4" w:space="0" w:color="auto"/>
                          <w:right w:val="single" w:sz="4" w:space="0" w:color="auto"/>
                        </w:tcBorders>
                        <w:shd w:val="clear" w:color="000000" w:fill="F8CBAD"/>
                        <w:noWrap/>
                        <w:vAlign w:val="center"/>
                        <w:hideMark/>
                      </w:tcPr>
                      <w:p w14:paraId="6FAFB9F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437EFFF1"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7A2DA314"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23</w:t>
                        </w:r>
                        <w:r w:rsidRPr="000512B0">
                          <w:rPr>
                            <w:rFonts w:ascii="Helvetica" w:hAnsi="Helvetica" w:cs="Arial"/>
                            <w:sz w:val="13"/>
                            <w:szCs w:val="13"/>
                          </w:rPr>
                          <w:t xml:space="preserve">  </w:t>
                        </w:r>
                        <w:r w:rsidRPr="000512B0">
                          <w:rPr>
                            <w:rFonts w:ascii="Helvetica" w:hAnsi="Helvetica" w:cs="Arial"/>
                            <w:b/>
                            <w:bCs/>
                            <w:sz w:val="13"/>
                            <w:szCs w:val="13"/>
                            <w:u w:val="single"/>
                          </w:rPr>
                          <w:t>33</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43D6310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5AF2BEA6"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48AFB713"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H1Sg</w:t>
                        </w:r>
                      </w:p>
                    </w:tc>
                    <w:tc>
                      <w:tcPr>
                        <w:tcW w:w="959" w:type="pct"/>
                        <w:tcBorders>
                          <w:top w:val="nil"/>
                          <w:left w:val="nil"/>
                          <w:bottom w:val="single" w:sz="4" w:space="0" w:color="auto"/>
                          <w:right w:val="single" w:sz="4" w:space="0" w:color="auto"/>
                        </w:tcBorders>
                        <w:shd w:val="clear" w:color="000000" w:fill="F8CBAD"/>
                        <w:vAlign w:val="center"/>
                        <w:hideMark/>
                      </w:tcPr>
                      <w:p w14:paraId="180F2D25"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Former Miner's Welfare Sports Ground, Stanton Hill</w:t>
                        </w:r>
                      </w:p>
                    </w:tc>
                    <w:tc>
                      <w:tcPr>
                        <w:tcW w:w="689" w:type="pct"/>
                        <w:tcBorders>
                          <w:top w:val="nil"/>
                          <w:left w:val="nil"/>
                          <w:bottom w:val="single" w:sz="4" w:space="0" w:color="auto"/>
                          <w:right w:val="single" w:sz="4" w:space="0" w:color="auto"/>
                        </w:tcBorders>
                        <w:shd w:val="clear" w:color="000000" w:fill="F8CBAD"/>
                        <w:noWrap/>
                        <w:vAlign w:val="center"/>
                        <w:hideMark/>
                      </w:tcPr>
                      <w:p w14:paraId="1943A4B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53136DED"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2B6D0EB1"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85</w:t>
                        </w:r>
                        <w:r w:rsidRPr="000512B0">
                          <w:rPr>
                            <w:rFonts w:ascii="Helvetica" w:hAnsi="Helvetica" w:cs="Arial"/>
                            <w:sz w:val="13"/>
                            <w:szCs w:val="13"/>
                          </w:rPr>
                          <w:t xml:space="preserve"> </w:t>
                        </w:r>
                        <w:r w:rsidRPr="000512B0">
                          <w:rPr>
                            <w:rFonts w:ascii="Helvetica" w:hAnsi="Helvetica" w:cs="Arial"/>
                            <w:b/>
                            <w:bCs/>
                            <w:sz w:val="13"/>
                            <w:szCs w:val="13"/>
                            <w:u w:val="single"/>
                          </w:rPr>
                          <w:t>112</w:t>
                        </w:r>
                      </w:p>
                    </w:tc>
                    <w:tc>
                      <w:tcPr>
                        <w:tcW w:w="1067" w:type="pct"/>
                        <w:tcBorders>
                          <w:top w:val="nil"/>
                          <w:left w:val="nil"/>
                          <w:bottom w:val="single" w:sz="4" w:space="0" w:color="auto"/>
                          <w:right w:val="single" w:sz="4" w:space="0" w:color="auto"/>
                        </w:tcBorders>
                        <w:shd w:val="clear" w:color="000000" w:fill="F8CBAD"/>
                        <w:noWrap/>
                        <w:vAlign w:val="center"/>
                        <w:hideMark/>
                      </w:tcPr>
                      <w:p w14:paraId="11D95DDE"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3FB9EAC6"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D88DE9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H1Sh</w:t>
                        </w:r>
                      </w:p>
                    </w:tc>
                    <w:tc>
                      <w:tcPr>
                        <w:tcW w:w="959" w:type="pct"/>
                        <w:tcBorders>
                          <w:top w:val="nil"/>
                          <w:left w:val="nil"/>
                          <w:bottom w:val="single" w:sz="4" w:space="0" w:color="auto"/>
                          <w:right w:val="single" w:sz="4" w:space="0" w:color="auto"/>
                        </w:tcBorders>
                        <w:shd w:val="clear" w:color="000000" w:fill="F8CBAD"/>
                        <w:vAlign w:val="center"/>
                        <w:hideMark/>
                      </w:tcPr>
                      <w:p w14:paraId="76CF289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Pasture Farm, Alfreton Road</w:t>
                        </w:r>
                      </w:p>
                    </w:tc>
                    <w:tc>
                      <w:tcPr>
                        <w:tcW w:w="689" w:type="pct"/>
                        <w:tcBorders>
                          <w:top w:val="nil"/>
                          <w:left w:val="nil"/>
                          <w:bottom w:val="single" w:sz="4" w:space="0" w:color="auto"/>
                          <w:right w:val="single" w:sz="4" w:space="0" w:color="auto"/>
                        </w:tcBorders>
                        <w:shd w:val="clear" w:color="000000" w:fill="F8CBAD"/>
                        <w:noWrap/>
                        <w:vAlign w:val="center"/>
                        <w:hideMark/>
                      </w:tcPr>
                      <w:p w14:paraId="0455AA8A"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657C16B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64807F96"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34</w:t>
                        </w:r>
                      </w:p>
                    </w:tc>
                    <w:tc>
                      <w:tcPr>
                        <w:tcW w:w="1067" w:type="pct"/>
                        <w:tcBorders>
                          <w:top w:val="nil"/>
                          <w:left w:val="nil"/>
                          <w:bottom w:val="single" w:sz="4" w:space="0" w:color="auto"/>
                          <w:right w:val="single" w:sz="4" w:space="0" w:color="auto"/>
                        </w:tcBorders>
                        <w:shd w:val="clear" w:color="000000" w:fill="F8CBAD"/>
                        <w:noWrap/>
                        <w:vAlign w:val="center"/>
                        <w:hideMark/>
                      </w:tcPr>
                      <w:p w14:paraId="30AB892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247B2CC4"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5A707197"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H1Si</w:t>
                        </w:r>
                      </w:p>
                    </w:tc>
                    <w:tc>
                      <w:tcPr>
                        <w:tcW w:w="959" w:type="pct"/>
                        <w:tcBorders>
                          <w:top w:val="nil"/>
                          <w:left w:val="nil"/>
                          <w:bottom w:val="single" w:sz="4" w:space="0" w:color="auto"/>
                          <w:right w:val="single" w:sz="4" w:space="0" w:color="auto"/>
                        </w:tcBorders>
                        <w:shd w:val="clear" w:color="000000" w:fill="F8CBAD"/>
                        <w:vAlign w:val="center"/>
                        <w:hideMark/>
                      </w:tcPr>
                      <w:p w14:paraId="26C28885"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Rear Kingsmill Hospital</w:t>
                        </w:r>
                      </w:p>
                    </w:tc>
                    <w:tc>
                      <w:tcPr>
                        <w:tcW w:w="689" w:type="pct"/>
                        <w:tcBorders>
                          <w:top w:val="nil"/>
                          <w:left w:val="nil"/>
                          <w:bottom w:val="single" w:sz="4" w:space="0" w:color="auto"/>
                          <w:right w:val="single" w:sz="4" w:space="0" w:color="auto"/>
                        </w:tcBorders>
                        <w:shd w:val="clear" w:color="000000" w:fill="F8CBAD"/>
                        <w:noWrap/>
                        <w:vAlign w:val="center"/>
                        <w:hideMark/>
                      </w:tcPr>
                      <w:p w14:paraId="0FFC27EB"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57940E6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65FA644E"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264</w:t>
                        </w:r>
                      </w:p>
                    </w:tc>
                    <w:tc>
                      <w:tcPr>
                        <w:tcW w:w="1067" w:type="pct"/>
                        <w:tcBorders>
                          <w:top w:val="nil"/>
                          <w:left w:val="nil"/>
                          <w:bottom w:val="single" w:sz="4" w:space="0" w:color="auto"/>
                          <w:right w:val="single" w:sz="4" w:space="0" w:color="auto"/>
                        </w:tcBorders>
                        <w:shd w:val="clear" w:color="000000" w:fill="F8CBAD"/>
                        <w:noWrap/>
                        <w:vAlign w:val="center"/>
                        <w:hideMark/>
                      </w:tcPr>
                      <w:p w14:paraId="51E6F61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819D03B"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4712A54"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H1Sj</w:t>
                        </w:r>
                      </w:p>
                    </w:tc>
                    <w:tc>
                      <w:tcPr>
                        <w:tcW w:w="959" w:type="pct"/>
                        <w:tcBorders>
                          <w:top w:val="nil"/>
                          <w:left w:val="nil"/>
                          <w:bottom w:val="single" w:sz="4" w:space="0" w:color="auto"/>
                          <w:right w:val="single" w:sz="4" w:space="0" w:color="auto"/>
                        </w:tcBorders>
                        <w:shd w:val="clear" w:color="000000" w:fill="F8CBAD"/>
                        <w:vAlign w:val="center"/>
                        <w:hideMark/>
                      </w:tcPr>
                      <w:p w14:paraId="2471AB2A"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Clegg Hill Drive, Huthwaite</w:t>
                        </w:r>
                      </w:p>
                    </w:tc>
                    <w:tc>
                      <w:tcPr>
                        <w:tcW w:w="689" w:type="pct"/>
                        <w:tcBorders>
                          <w:top w:val="nil"/>
                          <w:left w:val="nil"/>
                          <w:bottom w:val="single" w:sz="4" w:space="0" w:color="auto"/>
                          <w:right w:val="single" w:sz="4" w:space="0" w:color="auto"/>
                        </w:tcBorders>
                        <w:shd w:val="clear" w:color="000000" w:fill="F8CBAD"/>
                        <w:noWrap/>
                        <w:vAlign w:val="center"/>
                        <w:hideMark/>
                      </w:tcPr>
                      <w:p w14:paraId="37C02B26"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62440FD1"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681FBBE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104</w:t>
                        </w:r>
                      </w:p>
                    </w:tc>
                    <w:tc>
                      <w:tcPr>
                        <w:tcW w:w="1067" w:type="pct"/>
                        <w:tcBorders>
                          <w:top w:val="nil"/>
                          <w:left w:val="nil"/>
                          <w:bottom w:val="single" w:sz="4" w:space="0" w:color="auto"/>
                          <w:right w:val="single" w:sz="4" w:space="0" w:color="auto"/>
                        </w:tcBorders>
                        <w:shd w:val="clear" w:color="000000" w:fill="F8CBAD"/>
                        <w:noWrap/>
                        <w:vAlign w:val="center"/>
                        <w:hideMark/>
                      </w:tcPr>
                      <w:p w14:paraId="2478C492"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523CEF50"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156544E"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H1Sk</w:t>
                        </w:r>
                      </w:p>
                    </w:tc>
                    <w:tc>
                      <w:tcPr>
                        <w:tcW w:w="959" w:type="pct"/>
                        <w:tcBorders>
                          <w:top w:val="nil"/>
                          <w:left w:val="nil"/>
                          <w:bottom w:val="single" w:sz="4" w:space="0" w:color="auto"/>
                          <w:right w:val="single" w:sz="4" w:space="0" w:color="auto"/>
                        </w:tcBorders>
                        <w:shd w:val="clear" w:color="000000" w:fill="F8CBAD"/>
                        <w:vAlign w:val="center"/>
                        <w:hideMark/>
                      </w:tcPr>
                      <w:p w14:paraId="07ED0B42"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Sunnyside Farm, Blackwell Road, Huthwaite</w:t>
                        </w:r>
                      </w:p>
                    </w:tc>
                    <w:tc>
                      <w:tcPr>
                        <w:tcW w:w="689" w:type="pct"/>
                        <w:tcBorders>
                          <w:top w:val="nil"/>
                          <w:left w:val="nil"/>
                          <w:bottom w:val="single" w:sz="4" w:space="0" w:color="auto"/>
                          <w:right w:val="single" w:sz="4" w:space="0" w:color="auto"/>
                        </w:tcBorders>
                        <w:shd w:val="clear" w:color="000000" w:fill="F8CBAD"/>
                        <w:noWrap/>
                        <w:vAlign w:val="center"/>
                        <w:hideMark/>
                      </w:tcPr>
                      <w:p w14:paraId="2BD58B11"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A44C57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7B587291"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283</w:t>
                        </w:r>
                        <w:r w:rsidRPr="000512B0">
                          <w:rPr>
                            <w:rFonts w:ascii="Helvetica" w:hAnsi="Helvetica" w:cs="Arial"/>
                            <w:sz w:val="13"/>
                            <w:szCs w:val="13"/>
                          </w:rPr>
                          <w:t xml:space="preserve"> </w:t>
                        </w:r>
                        <w:r w:rsidRPr="000512B0">
                          <w:rPr>
                            <w:rFonts w:ascii="Helvetica" w:hAnsi="Helvetica" w:cs="Arial"/>
                            <w:b/>
                            <w:bCs/>
                            <w:sz w:val="13"/>
                            <w:szCs w:val="13"/>
                            <w:u w:val="single"/>
                          </w:rPr>
                          <w:t>350</w:t>
                        </w:r>
                      </w:p>
                    </w:tc>
                    <w:tc>
                      <w:tcPr>
                        <w:tcW w:w="1067" w:type="pct"/>
                        <w:tcBorders>
                          <w:top w:val="nil"/>
                          <w:left w:val="nil"/>
                          <w:bottom w:val="single" w:sz="4" w:space="0" w:color="auto"/>
                          <w:right w:val="single" w:sz="4" w:space="0" w:color="auto"/>
                        </w:tcBorders>
                        <w:shd w:val="clear" w:color="000000" w:fill="F8CBAD"/>
                        <w:noWrap/>
                        <w:vAlign w:val="center"/>
                        <w:hideMark/>
                      </w:tcPr>
                      <w:p w14:paraId="0B302D0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736A5E5"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06B5B49F"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H1Sl</w:t>
                        </w:r>
                      </w:p>
                    </w:tc>
                    <w:tc>
                      <w:tcPr>
                        <w:tcW w:w="959" w:type="pct"/>
                        <w:tcBorders>
                          <w:top w:val="nil"/>
                          <w:left w:val="nil"/>
                          <w:bottom w:val="single" w:sz="4" w:space="0" w:color="auto"/>
                          <w:right w:val="single" w:sz="4" w:space="0" w:color="auto"/>
                        </w:tcBorders>
                        <w:shd w:val="clear" w:color="000000" w:fill="F8CBAD"/>
                        <w:vAlign w:val="center"/>
                        <w:hideMark/>
                      </w:tcPr>
                      <w:p w14:paraId="03DEE21A"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North of Fackley Road, Teversal</w:t>
                        </w:r>
                      </w:p>
                    </w:tc>
                    <w:tc>
                      <w:tcPr>
                        <w:tcW w:w="689" w:type="pct"/>
                        <w:tcBorders>
                          <w:top w:val="nil"/>
                          <w:left w:val="nil"/>
                          <w:bottom w:val="single" w:sz="4" w:space="0" w:color="auto"/>
                          <w:right w:val="single" w:sz="4" w:space="0" w:color="auto"/>
                        </w:tcBorders>
                        <w:shd w:val="clear" w:color="000000" w:fill="F8CBAD"/>
                        <w:noWrap/>
                        <w:vAlign w:val="center"/>
                        <w:hideMark/>
                      </w:tcPr>
                      <w:p w14:paraId="1894A49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197BD21C"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3E38430E"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124</w:t>
                        </w:r>
                      </w:p>
                    </w:tc>
                    <w:tc>
                      <w:tcPr>
                        <w:tcW w:w="1067" w:type="pct"/>
                        <w:tcBorders>
                          <w:top w:val="nil"/>
                          <w:left w:val="nil"/>
                          <w:bottom w:val="single" w:sz="4" w:space="0" w:color="auto"/>
                          <w:right w:val="single" w:sz="4" w:space="0" w:color="auto"/>
                        </w:tcBorders>
                        <w:shd w:val="clear" w:color="000000" w:fill="F8CBAD"/>
                        <w:noWrap/>
                        <w:vAlign w:val="center"/>
                        <w:hideMark/>
                      </w:tcPr>
                      <w:p w14:paraId="0F71437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754C8028"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5686FE5C"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H1Sm</w:t>
                        </w:r>
                      </w:p>
                    </w:tc>
                    <w:tc>
                      <w:tcPr>
                        <w:tcW w:w="959" w:type="pct"/>
                        <w:tcBorders>
                          <w:top w:val="nil"/>
                          <w:left w:val="nil"/>
                          <w:bottom w:val="single" w:sz="4" w:space="0" w:color="auto"/>
                          <w:right w:val="single" w:sz="4" w:space="0" w:color="auto"/>
                        </w:tcBorders>
                        <w:shd w:val="clear" w:color="000000" w:fill="F8CBAD"/>
                        <w:vAlign w:val="center"/>
                        <w:hideMark/>
                      </w:tcPr>
                      <w:p w14:paraId="13D8E3C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adjacent 88 High Hazels Drive</w:t>
                        </w:r>
                      </w:p>
                    </w:tc>
                    <w:tc>
                      <w:tcPr>
                        <w:tcW w:w="689" w:type="pct"/>
                        <w:tcBorders>
                          <w:top w:val="nil"/>
                          <w:left w:val="nil"/>
                          <w:bottom w:val="single" w:sz="4" w:space="0" w:color="auto"/>
                          <w:right w:val="single" w:sz="4" w:space="0" w:color="auto"/>
                        </w:tcBorders>
                        <w:shd w:val="clear" w:color="000000" w:fill="F8CBAD"/>
                        <w:noWrap/>
                        <w:vAlign w:val="center"/>
                        <w:hideMark/>
                      </w:tcPr>
                      <w:p w14:paraId="02A7AA7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7542F775"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251C431C"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11</w:t>
                        </w:r>
                        <w:r w:rsidRPr="000512B0">
                          <w:rPr>
                            <w:rFonts w:ascii="Helvetica" w:hAnsi="Helvetica" w:cs="Arial"/>
                            <w:sz w:val="13"/>
                            <w:szCs w:val="13"/>
                          </w:rPr>
                          <w:t xml:space="preserve">  </w:t>
                        </w:r>
                        <w:r w:rsidRPr="000512B0">
                          <w:rPr>
                            <w:rFonts w:ascii="Helvetica" w:hAnsi="Helvetica" w:cs="Arial"/>
                            <w:b/>
                            <w:bCs/>
                            <w:sz w:val="13"/>
                            <w:szCs w:val="13"/>
                            <w:u w:val="single"/>
                          </w:rPr>
                          <w:t>18</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48476077"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73954F17"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12DD70F3"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H1Sn</w:t>
                        </w:r>
                      </w:p>
                    </w:tc>
                    <w:tc>
                      <w:tcPr>
                        <w:tcW w:w="959" w:type="pct"/>
                        <w:tcBorders>
                          <w:top w:val="nil"/>
                          <w:left w:val="nil"/>
                          <w:bottom w:val="single" w:sz="4" w:space="0" w:color="auto"/>
                          <w:right w:val="single" w:sz="4" w:space="0" w:color="auto"/>
                        </w:tcBorders>
                        <w:shd w:val="clear" w:color="000000" w:fill="F8CBAD"/>
                        <w:vAlign w:val="center"/>
                        <w:hideMark/>
                      </w:tcPr>
                      <w:p w14:paraId="5442DBD7"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Adj Molyneux Farm, Fackley Road, Teversal</w:t>
                        </w:r>
                      </w:p>
                    </w:tc>
                    <w:tc>
                      <w:tcPr>
                        <w:tcW w:w="689" w:type="pct"/>
                        <w:tcBorders>
                          <w:top w:val="nil"/>
                          <w:left w:val="nil"/>
                          <w:bottom w:val="single" w:sz="4" w:space="0" w:color="auto"/>
                          <w:right w:val="single" w:sz="4" w:space="0" w:color="auto"/>
                        </w:tcBorders>
                        <w:shd w:val="clear" w:color="000000" w:fill="F8CBAD"/>
                        <w:noWrap/>
                        <w:vAlign w:val="center"/>
                        <w:hideMark/>
                      </w:tcPr>
                      <w:p w14:paraId="23F89E7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13E459DB"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3A57EE7E"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14</w:t>
                        </w:r>
                      </w:p>
                    </w:tc>
                    <w:tc>
                      <w:tcPr>
                        <w:tcW w:w="1067" w:type="pct"/>
                        <w:tcBorders>
                          <w:top w:val="nil"/>
                          <w:left w:val="nil"/>
                          <w:bottom w:val="single" w:sz="4" w:space="0" w:color="auto"/>
                          <w:right w:val="single" w:sz="4" w:space="0" w:color="auto"/>
                        </w:tcBorders>
                        <w:shd w:val="clear" w:color="000000" w:fill="F8CBAD"/>
                        <w:noWrap/>
                        <w:vAlign w:val="center"/>
                        <w:hideMark/>
                      </w:tcPr>
                      <w:p w14:paraId="5A6519A2"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06773C4"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42080D22"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H1So</w:t>
                        </w:r>
                      </w:p>
                    </w:tc>
                    <w:tc>
                      <w:tcPr>
                        <w:tcW w:w="959" w:type="pct"/>
                        <w:tcBorders>
                          <w:top w:val="nil"/>
                          <w:left w:val="nil"/>
                          <w:bottom w:val="single" w:sz="4" w:space="0" w:color="auto"/>
                          <w:right w:val="single" w:sz="4" w:space="0" w:color="auto"/>
                        </w:tcBorders>
                        <w:shd w:val="clear" w:color="000000" w:fill="F8CBAD"/>
                        <w:vAlign w:val="center"/>
                        <w:hideMark/>
                      </w:tcPr>
                      <w:p w14:paraId="49EC9AD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Off Fackley Road, Teversal</w:t>
                        </w:r>
                      </w:p>
                    </w:tc>
                    <w:tc>
                      <w:tcPr>
                        <w:tcW w:w="689" w:type="pct"/>
                        <w:tcBorders>
                          <w:top w:val="nil"/>
                          <w:left w:val="nil"/>
                          <w:bottom w:val="single" w:sz="4" w:space="0" w:color="auto"/>
                          <w:right w:val="single" w:sz="4" w:space="0" w:color="auto"/>
                        </w:tcBorders>
                        <w:shd w:val="clear" w:color="000000" w:fill="F8CBAD"/>
                        <w:noWrap/>
                        <w:vAlign w:val="center"/>
                        <w:hideMark/>
                      </w:tcPr>
                      <w:p w14:paraId="14FDA4AB"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61A2F72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43F18F5B"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12</w:t>
                        </w:r>
                      </w:p>
                    </w:tc>
                    <w:tc>
                      <w:tcPr>
                        <w:tcW w:w="1067" w:type="pct"/>
                        <w:tcBorders>
                          <w:top w:val="nil"/>
                          <w:left w:val="nil"/>
                          <w:bottom w:val="single" w:sz="4" w:space="0" w:color="auto"/>
                          <w:right w:val="single" w:sz="4" w:space="0" w:color="auto"/>
                        </w:tcBorders>
                        <w:shd w:val="clear" w:color="000000" w:fill="F8CBAD"/>
                        <w:noWrap/>
                        <w:vAlign w:val="center"/>
                        <w:hideMark/>
                      </w:tcPr>
                      <w:p w14:paraId="2515624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9272512"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5BD0EE5C"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H1Sq</w:t>
                        </w:r>
                      </w:p>
                    </w:tc>
                    <w:tc>
                      <w:tcPr>
                        <w:tcW w:w="959" w:type="pct"/>
                        <w:tcBorders>
                          <w:top w:val="nil"/>
                          <w:left w:val="nil"/>
                          <w:bottom w:val="single" w:sz="4" w:space="0" w:color="auto"/>
                          <w:right w:val="single" w:sz="4" w:space="0" w:color="auto"/>
                        </w:tcBorders>
                        <w:shd w:val="clear" w:color="000000" w:fill="F8CBAD"/>
                        <w:vAlign w:val="center"/>
                        <w:hideMark/>
                      </w:tcPr>
                      <w:p w14:paraId="79551630"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Hardwick Lane Recreation Ground</w:t>
                        </w:r>
                      </w:p>
                    </w:tc>
                    <w:tc>
                      <w:tcPr>
                        <w:tcW w:w="689" w:type="pct"/>
                        <w:tcBorders>
                          <w:top w:val="nil"/>
                          <w:left w:val="nil"/>
                          <w:bottom w:val="single" w:sz="4" w:space="0" w:color="auto"/>
                          <w:right w:val="single" w:sz="4" w:space="0" w:color="auto"/>
                        </w:tcBorders>
                        <w:shd w:val="clear" w:color="000000" w:fill="F8CBAD"/>
                        <w:noWrap/>
                        <w:vAlign w:val="center"/>
                        <w:hideMark/>
                      </w:tcPr>
                      <w:p w14:paraId="5041165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6C01E409"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1F961978"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40</w:t>
                        </w:r>
                      </w:p>
                    </w:tc>
                    <w:tc>
                      <w:tcPr>
                        <w:tcW w:w="1067" w:type="pct"/>
                        <w:tcBorders>
                          <w:top w:val="nil"/>
                          <w:left w:val="nil"/>
                          <w:bottom w:val="single" w:sz="4" w:space="0" w:color="auto"/>
                          <w:right w:val="single" w:sz="4" w:space="0" w:color="auto"/>
                        </w:tcBorders>
                        <w:shd w:val="clear" w:color="000000" w:fill="F8CBAD"/>
                        <w:noWrap/>
                        <w:vAlign w:val="center"/>
                        <w:hideMark/>
                      </w:tcPr>
                      <w:p w14:paraId="5C5BCF28"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5F29FDB1"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DC600D2"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H1Sr</w:t>
                        </w:r>
                      </w:p>
                    </w:tc>
                    <w:tc>
                      <w:tcPr>
                        <w:tcW w:w="959" w:type="pct"/>
                        <w:tcBorders>
                          <w:top w:val="nil"/>
                          <w:left w:val="nil"/>
                          <w:bottom w:val="single" w:sz="4" w:space="0" w:color="auto"/>
                          <w:right w:val="single" w:sz="4" w:space="0" w:color="auto"/>
                        </w:tcBorders>
                        <w:shd w:val="clear" w:color="000000" w:fill="F8CBAD"/>
                        <w:vAlign w:val="center"/>
                        <w:hideMark/>
                      </w:tcPr>
                      <w:p w14:paraId="301A7DF6"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Clare Road</w:t>
                        </w:r>
                      </w:p>
                    </w:tc>
                    <w:tc>
                      <w:tcPr>
                        <w:tcW w:w="689" w:type="pct"/>
                        <w:tcBorders>
                          <w:top w:val="nil"/>
                          <w:left w:val="nil"/>
                          <w:bottom w:val="single" w:sz="4" w:space="0" w:color="auto"/>
                          <w:right w:val="single" w:sz="4" w:space="0" w:color="auto"/>
                        </w:tcBorders>
                        <w:shd w:val="clear" w:color="000000" w:fill="F8CBAD"/>
                        <w:noWrap/>
                        <w:vAlign w:val="center"/>
                        <w:hideMark/>
                      </w:tcPr>
                      <w:p w14:paraId="035F220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73A85FD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1D70E4DE"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69</w:t>
                        </w:r>
                      </w:p>
                    </w:tc>
                    <w:tc>
                      <w:tcPr>
                        <w:tcW w:w="1067" w:type="pct"/>
                        <w:tcBorders>
                          <w:top w:val="nil"/>
                          <w:left w:val="nil"/>
                          <w:bottom w:val="single" w:sz="4" w:space="0" w:color="auto"/>
                          <w:right w:val="single" w:sz="4" w:space="0" w:color="auto"/>
                        </w:tcBorders>
                        <w:shd w:val="clear" w:color="000000" w:fill="F8CBAD"/>
                        <w:noWrap/>
                        <w:vAlign w:val="center"/>
                        <w:hideMark/>
                      </w:tcPr>
                      <w:p w14:paraId="0F08C99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699A7F5E"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68F661B7"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H1Ss</w:t>
                        </w:r>
                      </w:p>
                    </w:tc>
                    <w:tc>
                      <w:tcPr>
                        <w:tcW w:w="959" w:type="pct"/>
                        <w:tcBorders>
                          <w:top w:val="nil"/>
                          <w:left w:val="nil"/>
                          <w:bottom w:val="single" w:sz="4" w:space="0" w:color="auto"/>
                          <w:right w:val="single" w:sz="4" w:space="0" w:color="auto"/>
                        </w:tcBorders>
                        <w:shd w:val="clear" w:color="000000" w:fill="F8CBAD"/>
                        <w:vAlign w:val="center"/>
                        <w:hideMark/>
                      </w:tcPr>
                      <w:p w14:paraId="4F0F9155"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 xml:space="preserve">Land East of A6075 Beck Lane, Skegby </w:t>
                        </w:r>
                      </w:p>
                    </w:tc>
                    <w:tc>
                      <w:tcPr>
                        <w:tcW w:w="689" w:type="pct"/>
                        <w:tcBorders>
                          <w:top w:val="nil"/>
                          <w:left w:val="nil"/>
                          <w:bottom w:val="single" w:sz="4" w:space="0" w:color="auto"/>
                          <w:right w:val="single" w:sz="4" w:space="0" w:color="auto"/>
                        </w:tcBorders>
                        <w:shd w:val="clear" w:color="000000" w:fill="F8CBAD"/>
                        <w:noWrap/>
                        <w:vAlign w:val="center"/>
                        <w:hideMark/>
                      </w:tcPr>
                      <w:p w14:paraId="23473A4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7E938BCF"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7D67721E"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212</w:t>
                        </w:r>
                        <w:r w:rsidRPr="000512B0">
                          <w:rPr>
                            <w:rFonts w:ascii="Helvetica" w:hAnsi="Helvetica" w:cs="Arial"/>
                            <w:sz w:val="13"/>
                            <w:szCs w:val="13"/>
                          </w:rPr>
                          <w:t xml:space="preserve">  </w:t>
                        </w:r>
                        <w:r w:rsidRPr="000512B0">
                          <w:rPr>
                            <w:rFonts w:ascii="Helvetica" w:hAnsi="Helvetica" w:cs="Arial"/>
                            <w:b/>
                            <w:bCs/>
                            <w:sz w:val="13"/>
                            <w:szCs w:val="13"/>
                            <w:u w:val="single"/>
                          </w:rPr>
                          <w:t>230</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0491D4B9"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2E1D1B2"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671521E5"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H1St</w:t>
                        </w:r>
                      </w:p>
                    </w:tc>
                    <w:tc>
                      <w:tcPr>
                        <w:tcW w:w="959" w:type="pct"/>
                        <w:tcBorders>
                          <w:top w:val="nil"/>
                          <w:left w:val="nil"/>
                          <w:bottom w:val="single" w:sz="4" w:space="0" w:color="auto"/>
                          <w:right w:val="single" w:sz="4" w:space="0" w:color="auto"/>
                        </w:tcBorders>
                        <w:shd w:val="clear" w:color="000000" w:fill="F8CBAD"/>
                        <w:vAlign w:val="center"/>
                        <w:hideMark/>
                      </w:tcPr>
                      <w:p w14:paraId="30C24BD9"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Blackwell Road/Main Street, Huthwaite</w:t>
                        </w:r>
                      </w:p>
                    </w:tc>
                    <w:tc>
                      <w:tcPr>
                        <w:tcW w:w="689" w:type="pct"/>
                        <w:tcBorders>
                          <w:top w:val="nil"/>
                          <w:left w:val="nil"/>
                          <w:bottom w:val="single" w:sz="4" w:space="0" w:color="auto"/>
                          <w:right w:val="single" w:sz="4" w:space="0" w:color="auto"/>
                        </w:tcBorders>
                        <w:shd w:val="clear" w:color="000000" w:fill="F8CBAD"/>
                        <w:noWrap/>
                        <w:vAlign w:val="center"/>
                        <w:hideMark/>
                      </w:tcPr>
                      <w:p w14:paraId="28E48EC3"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63459AE4"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Part</w:t>
                        </w:r>
                      </w:p>
                    </w:tc>
                    <w:tc>
                      <w:tcPr>
                        <w:tcW w:w="802" w:type="pct"/>
                        <w:tcBorders>
                          <w:top w:val="nil"/>
                          <w:left w:val="nil"/>
                          <w:bottom w:val="single" w:sz="4" w:space="0" w:color="auto"/>
                          <w:right w:val="single" w:sz="4" w:space="0" w:color="auto"/>
                        </w:tcBorders>
                        <w:shd w:val="clear" w:color="000000" w:fill="F8CBAD"/>
                        <w:noWrap/>
                        <w:vAlign w:val="center"/>
                        <w:hideMark/>
                      </w:tcPr>
                      <w:p w14:paraId="005404AF"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99</w:t>
                        </w:r>
                        <w:r w:rsidRPr="000512B0">
                          <w:rPr>
                            <w:rFonts w:ascii="Helvetica" w:hAnsi="Helvetica" w:cs="Arial"/>
                            <w:sz w:val="13"/>
                            <w:szCs w:val="13"/>
                          </w:rPr>
                          <w:t xml:space="preserve">  </w:t>
                        </w:r>
                        <w:r w:rsidRPr="000512B0">
                          <w:rPr>
                            <w:rFonts w:ascii="Helvetica" w:hAnsi="Helvetica" w:cs="Arial"/>
                            <w:b/>
                            <w:bCs/>
                            <w:sz w:val="13"/>
                            <w:szCs w:val="13"/>
                            <w:u w:val="single"/>
                          </w:rPr>
                          <w:t>90</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3244579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407378E7"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C36493F"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H1Su</w:t>
                        </w:r>
                      </w:p>
                    </w:tc>
                    <w:tc>
                      <w:tcPr>
                        <w:tcW w:w="959" w:type="pct"/>
                        <w:tcBorders>
                          <w:top w:val="nil"/>
                          <w:left w:val="nil"/>
                          <w:bottom w:val="single" w:sz="4" w:space="0" w:color="auto"/>
                          <w:right w:val="single" w:sz="4" w:space="0" w:color="auto"/>
                        </w:tcBorders>
                        <w:shd w:val="clear" w:color="000000" w:fill="F8CBAD"/>
                        <w:vAlign w:val="center"/>
                        <w:hideMark/>
                      </w:tcPr>
                      <w:p w14:paraId="39A4B67A"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Rear 113 to 139 Beck Lane, Skegby</w:t>
                        </w:r>
                      </w:p>
                    </w:tc>
                    <w:tc>
                      <w:tcPr>
                        <w:tcW w:w="689" w:type="pct"/>
                        <w:tcBorders>
                          <w:top w:val="nil"/>
                          <w:left w:val="nil"/>
                          <w:bottom w:val="single" w:sz="4" w:space="0" w:color="auto"/>
                          <w:right w:val="single" w:sz="4" w:space="0" w:color="auto"/>
                        </w:tcBorders>
                        <w:shd w:val="clear" w:color="000000" w:fill="F8CBAD"/>
                        <w:noWrap/>
                        <w:vAlign w:val="center"/>
                        <w:hideMark/>
                      </w:tcPr>
                      <w:p w14:paraId="7EF946D3"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C1F0B0F"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Part</w:t>
                        </w:r>
                      </w:p>
                    </w:tc>
                    <w:tc>
                      <w:tcPr>
                        <w:tcW w:w="802" w:type="pct"/>
                        <w:tcBorders>
                          <w:top w:val="nil"/>
                          <w:left w:val="nil"/>
                          <w:bottom w:val="single" w:sz="4" w:space="0" w:color="auto"/>
                          <w:right w:val="single" w:sz="4" w:space="0" w:color="auto"/>
                        </w:tcBorders>
                        <w:shd w:val="clear" w:color="000000" w:fill="F8CBAD"/>
                        <w:noWrap/>
                        <w:vAlign w:val="center"/>
                        <w:hideMark/>
                      </w:tcPr>
                      <w:p w14:paraId="0DF8026A"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100</w:t>
                        </w:r>
                        <w:r w:rsidRPr="000512B0">
                          <w:rPr>
                            <w:rFonts w:ascii="Helvetica" w:hAnsi="Helvetica" w:cs="Arial"/>
                            <w:sz w:val="13"/>
                            <w:szCs w:val="13"/>
                          </w:rPr>
                          <w:t xml:space="preserve">  </w:t>
                        </w:r>
                        <w:r w:rsidRPr="000512B0">
                          <w:rPr>
                            <w:rFonts w:ascii="Helvetica" w:hAnsi="Helvetica" w:cs="Arial"/>
                            <w:b/>
                            <w:bCs/>
                            <w:sz w:val="13"/>
                            <w:szCs w:val="13"/>
                            <w:u w:val="single"/>
                          </w:rPr>
                          <w:t>91</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7E81465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FBBA625" w14:textId="77777777" w:rsidTr="008105C5">
                    <w:trPr>
                      <w:trHeight w:val="84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8F209EA"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H1Sw</w:t>
                        </w:r>
                      </w:p>
                    </w:tc>
                    <w:tc>
                      <w:tcPr>
                        <w:tcW w:w="959" w:type="pct"/>
                        <w:tcBorders>
                          <w:top w:val="nil"/>
                          <w:left w:val="nil"/>
                          <w:bottom w:val="single" w:sz="4" w:space="0" w:color="auto"/>
                          <w:right w:val="single" w:sz="4" w:space="0" w:color="auto"/>
                        </w:tcBorders>
                        <w:shd w:val="clear" w:color="000000" w:fill="F8CBAD"/>
                        <w:vAlign w:val="center"/>
                        <w:hideMark/>
                      </w:tcPr>
                      <w:p w14:paraId="6873213C"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Off Gillcroft Street/St Andrews Street &amp; Vere Avenue, Skegby</w:t>
                        </w:r>
                      </w:p>
                    </w:tc>
                    <w:tc>
                      <w:tcPr>
                        <w:tcW w:w="689" w:type="pct"/>
                        <w:tcBorders>
                          <w:top w:val="nil"/>
                          <w:left w:val="nil"/>
                          <w:bottom w:val="single" w:sz="4" w:space="0" w:color="auto"/>
                          <w:right w:val="single" w:sz="4" w:space="0" w:color="auto"/>
                        </w:tcBorders>
                        <w:shd w:val="clear" w:color="000000" w:fill="F8CBAD"/>
                        <w:noWrap/>
                        <w:vAlign w:val="center"/>
                        <w:hideMark/>
                      </w:tcPr>
                      <w:p w14:paraId="23CEE2B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52DCAA93"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76889B4C"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206</w:t>
                        </w:r>
                      </w:p>
                    </w:tc>
                    <w:tc>
                      <w:tcPr>
                        <w:tcW w:w="1067" w:type="pct"/>
                        <w:tcBorders>
                          <w:top w:val="nil"/>
                          <w:left w:val="nil"/>
                          <w:bottom w:val="single" w:sz="4" w:space="0" w:color="auto"/>
                          <w:right w:val="single" w:sz="4" w:space="0" w:color="auto"/>
                        </w:tcBorders>
                        <w:shd w:val="clear" w:color="000000" w:fill="F8CBAD"/>
                        <w:noWrap/>
                        <w:vAlign w:val="center"/>
                        <w:hideMark/>
                      </w:tcPr>
                      <w:p w14:paraId="71BAA0E7"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154B3FEA"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CE1A664"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H1Sx</w:t>
                        </w:r>
                      </w:p>
                    </w:tc>
                    <w:tc>
                      <w:tcPr>
                        <w:tcW w:w="959" w:type="pct"/>
                        <w:tcBorders>
                          <w:top w:val="nil"/>
                          <w:left w:val="nil"/>
                          <w:bottom w:val="single" w:sz="4" w:space="0" w:color="auto"/>
                          <w:right w:val="single" w:sz="4" w:space="0" w:color="auto"/>
                        </w:tcBorders>
                        <w:shd w:val="clear" w:color="000000" w:fill="F8CBAD"/>
                        <w:vAlign w:val="center"/>
                        <w:hideMark/>
                      </w:tcPr>
                      <w:p w14:paraId="77B93912"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rear 249, 251 Alfreton Road</w:t>
                        </w:r>
                      </w:p>
                    </w:tc>
                    <w:tc>
                      <w:tcPr>
                        <w:tcW w:w="689" w:type="pct"/>
                        <w:tcBorders>
                          <w:top w:val="nil"/>
                          <w:left w:val="nil"/>
                          <w:bottom w:val="single" w:sz="4" w:space="0" w:color="auto"/>
                          <w:right w:val="single" w:sz="4" w:space="0" w:color="auto"/>
                        </w:tcBorders>
                        <w:shd w:val="clear" w:color="000000" w:fill="F8CBAD"/>
                        <w:noWrap/>
                        <w:vAlign w:val="center"/>
                        <w:hideMark/>
                      </w:tcPr>
                      <w:p w14:paraId="17CF533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07B81936"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3CABD0E2"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43</w:t>
                        </w:r>
                      </w:p>
                    </w:tc>
                    <w:tc>
                      <w:tcPr>
                        <w:tcW w:w="1067" w:type="pct"/>
                        <w:tcBorders>
                          <w:top w:val="nil"/>
                          <w:left w:val="nil"/>
                          <w:bottom w:val="single" w:sz="4" w:space="0" w:color="auto"/>
                          <w:right w:val="single" w:sz="4" w:space="0" w:color="auto"/>
                        </w:tcBorders>
                        <w:shd w:val="clear" w:color="000000" w:fill="F8CBAD"/>
                        <w:noWrap/>
                        <w:vAlign w:val="center"/>
                        <w:hideMark/>
                      </w:tcPr>
                      <w:p w14:paraId="267944A5"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COMP</w:t>
                        </w:r>
                      </w:p>
                    </w:tc>
                  </w:tr>
                  <w:tr w:rsidR="00814518" w:rsidRPr="000512B0" w14:paraId="6B5A0A22"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02DFC2E9"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H1Sy</w:t>
                        </w:r>
                      </w:p>
                    </w:tc>
                    <w:tc>
                      <w:tcPr>
                        <w:tcW w:w="959" w:type="pct"/>
                        <w:tcBorders>
                          <w:top w:val="nil"/>
                          <w:left w:val="nil"/>
                          <w:bottom w:val="single" w:sz="4" w:space="0" w:color="auto"/>
                          <w:right w:val="single" w:sz="4" w:space="0" w:color="auto"/>
                        </w:tcBorders>
                        <w:shd w:val="clear" w:color="000000" w:fill="F8CBAD"/>
                        <w:vAlign w:val="center"/>
                        <w:hideMark/>
                      </w:tcPr>
                      <w:p w14:paraId="5D452262"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off Brand Lane, Stanton Hill</w:t>
                        </w:r>
                      </w:p>
                    </w:tc>
                    <w:tc>
                      <w:tcPr>
                        <w:tcW w:w="689" w:type="pct"/>
                        <w:tcBorders>
                          <w:top w:val="nil"/>
                          <w:left w:val="nil"/>
                          <w:bottom w:val="single" w:sz="4" w:space="0" w:color="auto"/>
                          <w:right w:val="single" w:sz="4" w:space="0" w:color="auto"/>
                        </w:tcBorders>
                        <w:shd w:val="clear" w:color="000000" w:fill="F8CBAD"/>
                        <w:noWrap/>
                        <w:vAlign w:val="center"/>
                        <w:hideMark/>
                      </w:tcPr>
                      <w:p w14:paraId="4044FD3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1B3223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40355048"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71</w:t>
                        </w:r>
                        <w:r w:rsidRPr="000512B0">
                          <w:rPr>
                            <w:rFonts w:ascii="Helvetica" w:hAnsi="Helvetica" w:cs="Arial"/>
                            <w:sz w:val="13"/>
                            <w:szCs w:val="13"/>
                          </w:rPr>
                          <w:t xml:space="preserve">  </w:t>
                        </w:r>
                        <w:r w:rsidRPr="000512B0">
                          <w:rPr>
                            <w:rFonts w:ascii="Helvetica" w:hAnsi="Helvetica" w:cs="Arial"/>
                            <w:b/>
                            <w:bCs/>
                            <w:sz w:val="13"/>
                            <w:szCs w:val="13"/>
                            <w:u w:val="single"/>
                          </w:rPr>
                          <w:t>70</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5855B6FE"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5E0221FC"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843AEB6"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H1Sz</w:t>
                        </w:r>
                      </w:p>
                    </w:tc>
                    <w:tc>
                      <w:tcPr>
                        <w:tcW w:w="959" w:type="pct"/>
                        <w:tcBorders>
                          <w:top w:val="nil"/>
                          <w:left w:val="nil"/>
                          <w:bottom w:val="single" w:sz="4" w:space="0" w:color="auto"/>
                          <w:right w:val="single" w:sz="4" w:space="0" w:color="auto"/>
                        </w:tcBorders>
                        <w:shd w:val="clear" w:color="000000" w:fill="F8CBAD"/>
                        <w:vAlign w:val="center"/>
                        <w:hideMark/>
                      </w:tcPr>
                      <w:p w14:paraId="57927FC4"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Junction of Outram Street/Park Street</w:t>
                        </w:r>
                      </w:p>
                    </w:tc>
                    <w:tc>
                      <w:tcPr>
                        <w:tcW w:w="689" w:type="pct"/>
                        <w:tcBorders>
                          <w:top w:val="nil"/>
                          <w:left w:val="nil"/>
                          <w:bottom w:val="single" w:sz="4" w:space="0" w:color="auto"/>
                          <w:right w:val="single" w:sz="4" w:space="0" w:color="auto"/>
                        </w:tcBorders>
                        <w:shd w:val="clear" w:color="000000" w:fill="F8CBAD"/>
                        <w:noWrap/>
                        <w:vAlign w:val="center"/>
                        <w:hideMark/>
                      </w:tcPr>
                      <w:p w14:paraId="2A3C619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63" w:type="pct"/>
                        <w:tcBorders>
                          <w:top w:val="nil"/>
                          <w:left w:val="nil"/>
                          <w:bottom w:val="single" w:sz="4" w:space="0" w:color="auto"/>
                          <w:right w:val="single" w:sz="4" w:space="0" w:color="auto"/>
                        </w:tcBorders>
                        <w:shd w:val="clear" w:color="000000" w:fill="F8CBAD"/>
                        <w:noWrap/>
                        <w:vAlign w:val="center"/>
                        <w:hideMark/>
                      </w:tcPr>
                      <w:p w14:paraId="69789A18" w14:textId="77777777" w:rsidR="00814518" w:rsidRPr="000512B0" w:rsidRDefault="00814518" w:rsidP="00814518">
                        <w:pPr>
                          <w:jc w:val="center"/>
                          <w:rPr>
                            <w:rFonts w:ascii="Helvetica" w:hAnsi="Helvetica" w:cs="Arial"/>
                            <w:sz w:val="13"/>
                            <w:szCs w:val="13"/>
                          </w:rPr>
                        </w:pPr>
                        <w:proofErr w:type="gramStart"/>
                        <w:r w:rsidRPr="000512B0">
                          <w:rPr>
                            <w:rFonts w:ascii="Helvetica" w:hAnsi="Helvetica" w:cs="Arial"/>
                            <w:strike/>
                            <w:sz w:val="13"/>
                            <w:szCs w:val="13"/>
                          </w:rPr>
                          <w:t>Yes</w:t>
                        </w:r>
                        <w:r w:rsidRPr="000512B0">
                          <w:rPr>
                            <w:rFonts w:ascii="Helvetica" w:hAnsi="Helvetica" w:cs="Arial"/>
                            <w:sz w:val="13"/>
                            <w:szCs w:val="13"/>
                          </w:rPr>
                          <w:t xml:space="preserve">  </w:t>
                        </w:r>
                        <w:r w:rsidRPr="000512B0">
                          <w:rPr>
                            <w:rFonts w:ascii="Helvetica" w:hAnsi="Helvetica" w:cs="Arial"/>
                            <w:b/>
                            <w:bCs/>
                            <w:sz w:val="13"/>
                            <w:szCs w:val="13"/>
                            <w:u w:val="single"/>
                          </w:rPr>
                          <w:t>No</w:t>
                        </w:r>
                        <w:proofErr w:type="gramEnd"/>
                      </w:p>
                    </w:tc>
                    <w:tc>
                      <w:tcPr>
                        <w:tcW w:w="802" w:type="pct"/>
                        <w:tcBorders>
                          <w:top w:val="nil"/>
                          <w:left w:val="nil"/>
                          <w:bottom w:val="single" w:sz="4" w:space="0" w:color="auto"/>
                          <w:right w:val="single" w:sz="4" w:space="0" w:color="auto"/>
                        </w:tcBorders>
                        <w:shd w:val="clear" w:color="000000" w:fill="F8CBAD"/>
                        <w:noWrap/>
                        <w:vAlign w:val="center"/>
                        <w:hideMark/>
                      </w:tcPr>
                      <w:p w14:paraId="52BC8C6B"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24</w:t>
                        </w:r>
                      </w:p>
                    </w:tc>
                    <w:tc>
                      <w:tcPr>
                        <w:tcW w:w="1067" w:type="pct"/>
                        <w:tcBorders>
                          <w:top w:val="nil"/>
                          <w:left w:val="nil"/>
                          <w:bottom w:val="single" w:sz="4" w:space="0" w:color="auto"/>
                          <w:right w:val="single" w:sz="4" w:space="0" w:color="auto"/>
                        </w:tcBorders>
                        <w:shd w:val="clear" w:color="000000" w:fill="F8CBAD"/>
                        <w:noWrap/>
                        <w:vAlign w:val="center"/>
                        <w:hideMark/>
                      </w:tcPr>
                      <w:p w14:paraId="2663CED2"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F834489"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12DE9645"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H1Saa</w:t>
                        </w:r>
                      </w:p>
                    </w:tc>
                    <w:tc>
                      <w:tcPr>
                        <w:tcW w:w="959" w:type="pct"/>
                        <w:tcBorders>
                          <w:top w:val="nil"/>
                          <w:left w:val="nil"/>
                          <w:bottom w:val="single" w:sz="4" w:space="0" w:color="auto"/>
                          <w:right w:val="single" w:sz="4" w:space="0" w:color="auto"/>
                        </w:tcBorders>
                        <w:shd w:val="clear" w:color="000000" w:fill="F8CBAD"/>
                        <w:vAlign w:val="center"/>
                        <w:hideMark/>
                      </w:tcPr>
                      <w:p w14:paraId="003780C1"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at, Beck Lane, Skegby</w:t>
                        </w:r>
                      </w:p>
                    </w:tc>
                    <w:tc>
                      <w:tcPr>
                        <w:tcW w:w="689" w:type="pct"/>
                        <w:tcBorders>
                          <w:top w:val="nil"/>
                          <w:left w:val="nil"/>
                          <w:bottom w:val="single" w:sz="4" w:space="0" w:color="auto"/>
                          <w:right w:val="single" w:sz="4" w:space="0" w:color="auto"/>
                        </w:tcBorders>
                        <w:shd w:val="clear" w:color="000000" w:fill="F8CBAD"/>
                        <w:noWrap/>
                        <w:vAlign w:val="center"/>
                        <w:hideMark/>
                      </w:tcPr>
                      <w:p w14:paraId="6C531B9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4B575C6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717FF78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322</w:t>
                        </w:r>
                      </w:p>
                    </w:tc>
                    <w:tc>
                      <w:tcPr>
                        <w:tcW w:w="1067" w:type="pct"/>
                        <w:tcBorders>
                          <w:top w:val="nil"/>
                          <w:left w:val="nil"/>
                          <w:bottom w:val="single" w:sz="4" w:space="0" w:color="auto"/>
                          <w:right w:val="single" w:sz="4" w:space="0" w:color="auto"/>
                        </w:tcBorders>
                        <w:shd w:val="clear" w:color="000000" w:fill="F8CBAD"/>
                        <w:noWrap/>
                        <w:vAlign w:val="center"/>
                        <w:hideMark/>
                      </w:tcPr>
                      <w:p w14:paraId="55483E1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52E6C9BC"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9E9147B"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lastRenderedPageBreak/>
                          <w:t>H1Sac</w:t>
                        </w:r>
                      </w:p>
                    </w:tc>
                    <w:tc>
                      <w:tcPr>
                        <w:tcW w:w="959" w:type="pct"/>
                        <w:tcBorders>
                          <w:top w:val="nil"/>
                          <w:left w:val="nil"/>
                          <w:bottom w:val="single" w:sz="4" w:space="0" w:color="auto"/>
                          <w:right w:val="single" w:sz="4" w:space="0" w:color="auto"/>
                        </w:tcBorders>
                        <w:shd w:val="clear" w:color="000000" w:fill="F8CBAD"/>
                        <w:vAlign w:val="center"/>
                        <w:hideMark/>
                      </w:tcPr>
                      <w:p w14:paraId="7DC3B548"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The Quarry, 57, Stoneyford Road</w:t>
                        </w:r>
                      </w:p>
                    </w:tc>
                    <w:tc>
                      <w:tcPr>
                        <w:tcW w:w="689" w:type="pct"/>
                        <w:tcBorders>
                          <w:top w:val="nil"/>
                          <w:left w:val="nil"/>
                          <w:bottom w:val="single" w:sz="4" w:space="0" w:color="auto"/>
                          <w:right w:val="single" w:sz="4" w:space="0" w:color="auto"/>
                        </w:tcBorders>
                        <w:shd w:val="clear" w:color="000000" w:fill="F8CBAD"/>
                        <w:noWrap/>
                        <w:vAlign w:val="center"/>
                        <w:hideMark/>
                      </w:tcPr>
                      <w:p w14:paraId="580E7C12"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EBAB48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1BAD6249"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47</w:t>
                        </w:r>
                      </w:p>
                    </w:tc>
                    <w:tc>
                      <w:tcPr>
                        <w:tcW w:w="1067" w:type="pct"/>
                        <w:tcBorders>
                          <w:top w:val="nil"/>
                          <w:left w:val="nil"/>
                          <w:bottom w:val="single" w:sz="4" w:space="0" w:color="auto"/>
                          <w:right w:val="single" w:sz="4" w:space="0" w:color="auto"/>
                        </w:tcBorders>
                        <w:shd w:val="clear" w:color="000000" w:fill="F8CBAD"/>
                        <w:noWrap/>
                        <w:vAlign w:val="center"/>
                        <w:hideMark/>
                      </w:tcPr>
                      <w:p w14:paraId="65A054E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390B1630"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AD60FA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H1Sad</w:t>
                        </w:r>
                      </w:p>
                    </w:tc>
                    <w:tc>
                      <w:tcPr>
                        <w:tcW w:w="959" w:type="pct"/>
                        <w:tcBorders>
                          <w:top w:val="nil"/>
                          <w:left w:val="nil"/>
                          <w:bottom w:val="single" w:sz="4" w:space="0" w:color="auto"/>
                          <w:right w:val="single" w:sz="4" w:space="0" w:color="auto"/>
                        </w:tcBorders>
                        <w:shd w:val="clear" w:color="000000" w:fill="F8CBAD"/>
                        <w:vAlign w:val="center"/>
                        <w:hideMark/>
                      </w:tcPr>
                      <w:p w14:paraId="012287A2"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The Pattern House, Crossley Avenue, Huthwaite</w:t>
                        </w:r>
                      </w:p>
                    </w:tc>
                    <w:tc>
                      <w:tcPr>
                        <w:tcW w:w="689" w:type="pct"/>
                        <w:tcBorders>
                          <w:top w:val="nil"/>
                          <w:left w:val="nil"/>
                          <w:bottom w:val="single" w:sz="4" w:space="0" w:color="auto"/>
                          <w:right w:val="single" w:sz="4" w:space="0" w:color="auto"/>
                        </w:tcBorders>
                        <w:shd w:val="clear" w:color="000000" w:fill="F8CBAD"/>
                        <w:noWrap/>
                        <w:vAlign w:val="center"/>
                        <w:hideMark/>
                      </w:tcPr>
                      <w:p w14:paraId="24B9F3C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63" w:type="pct"/>
                        <w:tcBorders>
                          <w:top w:val="nil"/>
                          <w:left w:val="nil"/>
                          <w:bottom w:val="single" w:sz="4" w:space="0" w:color="auto"/>
                          <w:right w:val="single" w:sz="4" w:space="0" w:color="auto"/>
                        </w:tcBorders>
                        <w:shd w:val="clear" w:color="000000" w:fill="F8CBAD"/>
                        <w:noWrap/>
                        <w:vAlign w:val="center"/>
                        <w:hideMark/>
                      </w:tcPr>
                      <w:p w14:paraId="0CCA9774" w14:textId="77777777" w:rsidR="00814518" w:rsidRPr="000512B0" w:rsidRDefault="00814518" w:rsidP="00814518">
                        <w:pPr>
                          <w:jc w:val="center"/>
                          <w:rPr>
                            <w:rFonts w:ascii="Helvetica" w:hAnsi="Helvetica" w:cs="Arial"/>
                            <w:sz w:val="13"/>
                            <w:szCs w:val="13"/>
                          </w:rPr>
                        </w:pPr>
                        <w:proofErr w:type="gramStart"/>
                        <w:r w:rsidRPr="000512B0">
                          <w:rPr>
                            <w:rFonts w:ascii="Helvetica" w:hAnsi="Helvetica" w:cs="Arial"/>
                            <w:strike/>
                            <w:sz w:val="13"/>
                            <w:szCs w:val="13"/>
                          </w:rPr>
                          <w:t>Yes</w:t>
                        </w:r>
                        <w:r w:rsidRPr="000512B0">
                          <w:rPr>
                            <w:rFonts w:ascii="Helvetica" w:hAnsi="Helvetica" w:cs="Arial"/>
                            <w:sz w:val="13"/>
                            <w:szCs w:val="13"/>
                          </w:rPr>
                          <w:t xml:space="preserve">  </w:t>
                        </w:r>
                        <w:r w:rsidRPr="000512B0">
                          <w:rPr>
                            <w:rFonts w:ascii="Helvetica" w:hAnsi="Helvetica" w:cs="Arial"/>
                            <w:b/>
                            <w:bCs/>
                            <w:sz w:val="13"/>
                            <w:szCs w:val="13"/>
                            <w:u w:val="single"/>
                          </w:rPr>
                          <w:t>No</w:t>
                        </w:r>
                        <w:proofErr w:type="gramEnd"/>
                      </w:p>
                    </w:tc>
                    <w:tc>
                      <w:tcPr>
                        <w:tcW w:w="802" w:type="pct"/>
                        <w:tcBorders>
                          <w:top w:val="nil"/>
                          <w:left w:val="nil"/>
                          <w:bottom w:val="single" w:sz="4" w:space="0" w:color="auto"/>
                          <w:right w:val="single" w:sz="4" w:space="0" w:color="auto"/>
                        </w:tcBorders>
                        <w:shd w:val="clear" w:color="000000" w:fill="F8CBAD"/>
                        <w:noWrap/>
                        <w:vAlign w:val="bottom"/>
                        <w:hideMark/>
                      </w:tcPr>
                      <w:p w14:paraId="532100EA"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23</w:t>
                        </w:r>
                      </w:p>
                    </w:tc>
                    <w:tc>
                      <w:tcPr>
                        <w:tcW w:w="1067" w:type="pct"/>
                        <w:tcBorders>
                          <w:top w:val="nil"/>
                          <w:left w:val="nil"/>
                          <w:bottom w:val="single" w:sz="4" w:space="0" w:color="auto"/>
                          <w:right w:val="single" w:sz="4" w:space="0" w:color="auto"/>
                        </w:tcBorders>
                        <w:shd w:val="clear" w:color="000000" w:fill="F8CBAD"/>
                        <w:noWrap/>
                        <w:vAlign w:val="bottom"/>
                        <w:hideMark/>
                      </w:tcPr>
                      <w:p w14:paraId="342CE2F1"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72C2890E"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795EF2B8"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H1Sae</w:t>
                        </w:r>
                      </w:p>
                    </w:tc>
                    <w:tc>
                      <w:tcPr>
                        <w:tcW w:w="959" w:type="pct"/>
                        <w:tcBorders>
                          <w:top w:val="nil"/>
                          <w:left w:val="nil"/>
                          <w:bottom w:val="single" w:sz="4" w:space="0" w:color="auto"/>
                          <w:right w:val="single" w:sz="4" w:space="0" w:color="auto"/>
                        </w:tcBorders>
                        <w:shd w:val="clear" w:color="000000" w:fill="F8CBAD"/>
                        <w:vAlign w:val="center"/>
                        <w:hideMark/>
                      </w:tcPr>
                      <w:p w14:paraId="4A928164"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Ashland Road West</w:t>
                        </w:r>
                      </w:p>
                    </w:tc>
                    <w:tc>
                      <w:tcPr>
                        <w:tcW w:w="689" w:type="pct"/>
                        <w:tcBorders>
                          <w:top w:val="nil"/>
                          <w:left w:val="nil"/>
                          <w:bottom w:val="single" w:sz="4" w:space="0" w:color="auto"/>
                          <w:right w:val="single" w:sz="4" w:space="0" w:color="auto"/>
                        </w:tcBorders>
                        <w:shd w:val="clear" w:color="000000" w:fill="F8CBAD"/>
                        <w:noWrap/>
                        <w:vAlign w:val="center"/>
                        <w:hideMark/>
                      </w:tcPr>
                      <w:p w14:paraId="717ABF9A"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0D1574D4"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0B2FA27D"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300</w:t>
                        </w:r>
                      </w:p>
                    </w:tc>
                    <w:tc>
                      <w:tcPr>
                        <w:tcW w:w="1067" w:type="pct"/>
                        <w:tcBorders>
                          <w:top w:val="nil"/>
                          <w:left w:val="nil"/>
                          <w:bottom w:val="single" w:sz="4" w:space="0" w:color="auto"/>
                          <w:right w:val="single" w:sz="4" w:space="0" w:color="auto"/>
                        </w:tcBorders>
                        <w:shd w:val="clear" w:color="000000" w:fill="F8CBAD"/>
                        <w:noWrap/>
                        <w:vAlign w:val="center"/>
                        <w:hideMark/>
                      </w:tcPr>
                      <w:p w14:paraId="3D79551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43E2743B"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2C10CA49"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H1Saf</w:t>
                        </w:r>
                      </w:p>
                    </w:tc>
                    <w:tc>
                      <w:tcPr>
                        <w:tcW w:w="959" w:type="pct"/>
                        <w:tcBorders>
                          <w:top w:val="nil"/>
                          <w:left w:val="nil"/>
                          <w:bottom w:val="single" w:sz="4" w:space="0" w:color="auto"/>
                          <w:right w:val="single" w:sz="4" w:space="0" w:color="auto"/>
                        </w:tcBorders>
                        <w:shd w:val="clear" w:color="000000" w:fill="F8CBAD"/>
                        <w:vAlign w:val="center"/>
                        <w:hideMark/>
                      </w:tcPr>
                      <w:p w14:paraId="1B2D1116"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North of Midland Road</w:t>
                        </w:r>
                      </w:p>
                    </w:tc>
                    <w:tc>
                      <w:tcPr>
                        <w:tcW w:w="689" w:type="pct"/>
                        <w:tcBorders>
                          <w:top w:val="nil"/>
                          <w:left w:val="nil"/>
                          <w:bottom w:val="single" w:sz="4" w:space="0" w:color="auto"/>
                          <w:right w:val="single" w:sz="4" w:space="0" w:color="auto"/>
                        </w:tcBorders>
                        <w:shd w:val="clear" w:color="000000" w:fill="F8CBAD"/>
                        <w:noWrap/>
                        <w:vAlign w:val="center"/>
                        <w:hideMark/>
                      </w:tcPr>
                      <w:p w14:paraId="2AF5462C"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1E91BCE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5808EF97"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20</w:t>
                        </w:r>
                      </w:p>
                    </w:tc>
                    <w:tc>
                      <w:tcPr>
                        <w:tcW w:w="1067" w:type="pct"/>
                        <w:tcBorders>
                          <w:top w:val="nil"/>
                          <w:left w:val="nil"/>
                          <w:bottom w:val="single" w:sz="4" w:space="0" w:color="auto"/>
                          <w:right w:val="single" w:sz="4" w:space="0" w:color="auto"/>
                        </w:tcBorders>
                        <w:shd w:val="clear" w:color="000000" w:fill="F8CBAD"/>
                        <w:noWrap/>
                        <w:vAlign w:val="center"/>
                        <w:hideMark/>
                      </w:tcPr>
                      <w:p w14:paraId="69DC4F7E"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COMP</w:t>
                        </w:r>
                      </w:p>
                    </w:tc>
                  </w:tr>
                  <w:tr w:rsidR="00814518" w:rsidRPr="000512B0" w14:paraId="3CC03C64"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6191E501"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H1Sag</w:t>
                        </w:r>
                      </w:p>
                    </w:tc>
                    <w:tc>
                      <w:tcPr>
                        <w:tcW w:w="959" w:type="pct"/>
                        <w:tcBorders>
                          <w:top w:val="nil"/>
                          <w:left w:val="nil"/>
                          <w:bottom w:val="single" w:sz="4" w:space="0" w:color="auto"/>
                          <w:right w:val="single" w:sz="4" w:space="0" w:color="auto"/>
                        </w:tcBorders>
                        <w:shd w:val="clear" w:color="000000" w:fill="F8CBAD"/>
                        <w:vAlign w:val="center"/>
                        <w:hideMark/>
                      </w:tcPr>
                      <w:p w14:paraId="350B54F2"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Quantum clothing Site, North Street, Huthwaite</w:t>
                        </w:r>
                      </w:p>
                    </w:tc>
                    <w:tc>
                      <w:tcPr>
                        <w:tcW w:w="689" w:type="pct"/>
                        <w:tcBorders>
                          <w:top w:val="nil"/>
                          <w:left w:val="nil"/>
                          <w:bottom w:val="single" w:sz="4" w:space="0" w:color="auto"/>
                          <w:right w:val="single" w:sz="4" w:space="0" w:color="auto"/>
                        </w:tcBorders>
                        <w:shd w:val="clear" w:color="000000" w:fill="F8CBAD"/>
                        <w:noWrap/>
                        <w:vAlign w:val="center"/>
                        <w:hideMark/>
                      </w:tcPr>
                      <w:p w14:paraId="0EC68BE1"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63" w:type="pct"/>
                        <w:tcBorders>
                          <w:top w:val="nil"/>
                          <w:left w:val="nil"/>
                          <w:bottom w:val="single" w:sz="4" w:space="0" w:color="auto"/>
                          <w:right w:val="single" w:sz="4" w:space="0" w:color="auto"/>
                        </w:tcBorders>
                        <w:shd w:val="clear" w:color="000000" w:fill="F8CBAD"/>
                        <w:noWrap/>
                        <w:vAlign w:val="center"/>
                        <w:hideMark/>
                      </w:tcPr>
                      <w:p w14:paraId="71F0E08C"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40E34256"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71</w:t>
                        </w:r>
                        <w:r w:rsidRPr="000512B0">
                          <w:rPr>
                            <w:rFonts w:ascii="Helvetica" w:hAnsi="Helvetica" w:cs="Arial"/>
                            <w:sz w:val="13"/>
                            <w:szCs w:val="13"/>
                          </w:rPr>
                          <w:t xml:space="preserve">  </w:t>
                        </w:r>
                        <w:r w:rsidRPr="000512B0">
                          <w:rPr>
                            <w:rFonts w:ascii="Helvetica" w:hAnsi="Helvetica" w:cs="Arial"/>
                            <w:b/>
                            <w:bCs/>
                            <w:sz w:val="13"/>
                            <w:szCs w:val="13"/>
                            <w:u w:val="single"/>
                          </w:rPr>
                          <w:t>61</w:t>
                        </w:r>
                        <w:proofErr w:type="gramEnd"/>
                      </w:p>
                    </w:tc>
                    <w:tc>
                      <w:tcPr>
                        <w:tcW w:w="1067" w:type="pct"/>
                        <w:tcBorders>
                          <w:top w:val="nil"/>
                          <w:left w:val="nil"/>
                          <w:bottom w:val="single" w:sz="4" w:space="0" w:color="auto"/>
                          <w:right w:val="single" w:sz="4" w:space="0" w:color="auto"/>
                        </w:tcBorders>
                        <w:shd w:val="clear" w:color="000000" w:fill="F8CBAD"/>
                        <w:noWrap/>
                        <w:vAlign w:val="center"/>
                        <w:hideMark/>
                      </w:tcPr>
                      <w:p w14:paraId="6974B13C"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0336EC9C"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35D989E4"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H1Sah</w:t>
                        </w:r>
                      </w:p>
                    </w:tc>
                    <w:tc>
                      <w:tcPr>
                        <w:tcW w:w="959" w:type="pct"/>
                        <w:tcBorders>
                          <w:top w:val="nil"/>
                          <w:left w:val="nil"/>
                          <w:bottom w:val="single" w:sz="4" w:space="0" w:color="auto"/>
                          <w:right w:val="single" w:sz="4" w:space="0" w:color="auto"/>
                        </w:tcBorders>
                        <w:shd w:val="clear" w:color="000000" w:fill="F8CBAD"/>
                        <w:vAlign w:val="center"/>
                        <w:hideMark/>
                      </w:tcPr>
                      <w:p w14:paraId="758BC731"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adjacent 208 Mansfield Road</w:t>
                        </w:r>
                      </w:p>
                    </w:tc>
                    <w:tc>
                      <w:tcPr>
                        <w:tcW w:w="689" w:type="pct"/>
                        <w:tcBorders>
                          <w:top w:val="nil"/>
                          <w:left w:val="nil"/>
                          <w:bottom w:val="single" w:sz="4" w:space="0" w:color="auto"/>
                          <w:right w:val="single" w:sz="4" w:space="0" w:color="auto"/>
                        </w:tcBorders>
                        <w:shd w:val="clear" w:color="000000" w:fill="F8CBAD"/>
                        <w:noWrap/>
                        <w:vAlign w:val="center"/>
                        <w:hideMark/>
                      </w:tcPr>
                      <w:p w14:paraId="0E659B1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B</w:t>
                        </w:r>
                      </w:p>
                    </w:tc>
                    <w:tc>
                      <w:tcPr>
                        <w:tcW w:w="963" w:type="pct"/>
                        <w:tcBorders>
                          <w:top w:val="nil"/>
                          <w:left w:val="nil"/>
                          <w:bottom w:val="single" w:sz="4" w:space="0" w:color="auto"/>
                          <w:right w:val="single" w:sz="4" w:space="0" w:color="auto"/>
                        </w:tcBorders>
                        <w:shd w:val="clear" w:color="000000" w:fill="F8CBAD"/>
                        <w:noWrap/>
                        <w:vAlign w:val="center"/>
                        <w:hideMark/>
                      </w:tcPr>
                      <w:p w14:paraId="6AFA7CD1"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802" w:type="pct"/>
                        <w:tcBorders>
                          <w:top w:val="nil"/>
                          <w:left w:val="nil"/>
                          <w:bottom w:val="single" w:sz="4" w:space="0" w:color="auto"/>
                          <w:right w:val="single" w:sz="4" w:space="0" w:color="auto"/>
                        </w:tcBorders>
                        <w:shd w:val="clear" w:color="000000" w:fill="F8CBAD"/>
                        <w:noWrap/>
                        <w:vAlign w:val="center"/>
                        <w:hideMark/>
                      </w:tcPr>
                      <w:p w14:paraId="26934D1F"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36</w:t>
                        </w:r>
                      </w:p>
                    </w:tc>
                    <w:tc>
                      <w:tcPr>
                        <w:tcW w:w="1067" w:type="pct"/>
                        <w:tcBorders>
                          <w:top w:val="nil"/>
                          <w:left w:val="nil"/>
                          <w:bottom w:val="single" w:sz="4" w:space="0" w:color="auto"/>
                          <w:right w:val="single" w:sz="4" w:space="0" w:color="auto"/>
                        </w:tcBorders>
                        <w:shd w:val="clear" w:color="000000" w:fill="F8CBAD"/>
                        <w:noWrap/>
                        <w:vAlign w:val="center"/>
                        <w:hideMark/>
                      </w:tcPr>
                      <w:p w14:paraId="7C02670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30FBBE1"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vAlign w:val="center"/>
                        <w:hideMark/>
                      </w:tcPr>
                      <w:p w14:paraId="6D1FBC37"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H1Sai</w:t>
                        </w:r>
                      </w:p>
                    </w:tc>
                    <w:tc>
                      <w:tcPr>
                        <w:tcW w:w="959" w:type="pct"/>
                        <w:tcBorders>
                          <w:top w:val="nil"/>
                          <w:left w:val="nil"/>
                          <w:bottom w:val="single" w:sz="4" w:space="0" w:color="auto"/>
                          <w:right w:val="single" w:sz="4" w:space="0" w:color="auto"/>
                        </w:tcBorders>
                        <w:shd w:val="clear" w:color="000000" w:fill="F8CBAD"/>
                        <w:vAlign w:val="center"/>
                        <w:hideMark/>
                      </w:tcPr>
                      <w:p w14:paraId="758475E0"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Pendean Way</w:t>
                        </w:r>
                      </w:p>
                    </w:tc>
                    <w:tc>
                      <w:tcPr>
                        <w:tcW w:w="689" w:type="pct"/>
                        <w:tcBorders>
                          <w:top w:val="nil"/>
                          <w:left w:val="nil"/>
                          <w:bottom w:val="single" w:sz="4" w:space="0" w:color="auto"/>
                          <w:right w:val="single" w:sz="4" w:space="0" w:color="auto"/>
                        </w:tcBorders>
                        <w:shd w:val="clear" w:color="000000" w:fill="F8CBAD"/>
                        <w:noWrap/>
                        <w:vAlign w:val="center"/>
                        <w:hideMark/>
                      </w:tcPr>
                      <w:p w14:paraId="75AB18B8"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FE03EE8"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vAlign w:val="center"/>
                        <w:hideMark/>
                      </w:tcPr>
                      <w:p w14:paraId="18DA320F"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12</w:t>
                        </w:r>
                      </w:p>
                    </w:tc>
                    <w:tc>
                      <w:tcPr>
                        <w:tcW w:w="1067" w:type="pct"/>
                        <w:tcBorders>
                          <w:top w:val="nil"/>
                          <w:left w:val="nil"/>
                          <w:bottom w:val="single" w:sz="4" w:space="0" w:color="auto"/>
                          <w:right w:val="single" w:sz="4" w:space="0" w:color="auto"/>
                        </w:tcBorders>
                        <w:shd w:val="clear" w:color="000000" w:fill="F8CBAD"/>
                        <w:noWrap/>
                        <w:vAlign w:val="center"/>
                        <w:hideMark/>
                      </w:tcPr>
                      <w:p w14:paraId="05BF32E2"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UC</w:t>
                        </w:r>
                      </w:p>
                    </w:tc>
                  </w:tr>
                  <w:tr w:rsidR="00814518" w:rsidRPr="000512B0" w14:paraId="6F5BF03C" w14:textId="77777777" w:rsidTr="008105C5">
                    <w:trPr>
                      <w:trHeight w:val="630"/>
                    </w:trPr>
                    <w:tc>
                      <w:tcPr>
                        <w:tcW w:w="520" w:type="pct"/>
                        <w:tcBorders>
                          <w:top w:val="nil"/>
                          <w:left w:val="single" w:sz="4" w:space="0" w:color="auto"/>
                          <w:bottom w:val="single" w:sz="4" w:space="0" w:color="auto"/>
                          <w:right w:val="single" w:sz="4" w:space="0" w:color="auto"/>
                        </w:tcBorders>
                        <w:shd w:val="clear" w:color="000000" w:fill="F8CBAD"/>
                        <w:noWrap/>
                        <w:hideMark/>
                      </w:tcPr>
                      <w:p w14:paraId="5DA76DEB"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H1Saj</w:t>
                        </w:r>
                      </w:p>
                    </w:tc>
                    <w:tc>
                      <w:tcPr>
                        <w:tcW w:w="959" w:type="pct"/>
                        <w:tcBorders>
                          <w:top w:val="nil"/>
                          <w:left w:val="nil"/>
                          <w:bottom w:val="single" w:sz="4" w:space="0" w:color="auto"/>
                          <w:right w:val="single" w:sz="4" w:space="0" w:color="auto"/>
                        </w:tcBorders>
                        <w:shd w:val="clear" w:color="000000" w:fill="F8CBAD"/>
                        <w:hideMark/>
                      </w:tcPr>
                      <w:p w14:paraId="7B30BFA3"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Land Between Redcliffe Street &amp; Leyton Avenue, Sutton</w:t>
                        </w:r>
                      </w:p>
                    </w:tc>
                    <w:tc>
                      <w:tcPr>
                        <w:tcW w:w="689" w:type="pct"/>
                        <w:tcBorders>
                          <w:top w:val="nil"/>
                          <w:left w:val="nil"/>
                          <w:bottom w:val="single" w:sz="4" w:space="0" w:color="auto"/>
                          <w:right w:val="single" w:sz="4" w:space="0" w:color="auto"/>
                        </w:tcBorders>
                        <w:shd w:val="clear" w:color="000000" w:fill="F8CBAD"/>
                        <w:noWrap/>
                        <w:hideMark/>
                      </w:tcPr>
                      <w:p w14:paraId="1834C64E"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B</w:t>
                        </w:r>
                      </w:p>
                    </w:tc>
                    <w:tc>
                      <w:tcPr>
                        <w:tcW w:w="963" w:type="pct"/>
                        <w:tcBorders>
                          <w:top w:val="nil"/>
                          <w:left w:val="nil"/>
                          <w:bottom w:val="single" w:sz="4" w:space="0" w:color="auto"/>
                          <w:right w:val="single" w:sz="4" w:space="0" w:color="auto"/>
                        </w:tcBorders>
                        <w:shd w:val="clear" w:color="000000" w:fill="F8CBAD"/>
                        <w:noWrap/>
                        <w:vAlign w:val="center"/>
                        <w:hideMark/>
                      </w:tcPr>
                      <w:p w14:paraId="3BA85C01"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hideMark/>
                      </w:tcPr>
                      <w:p w14:paraId="44DE58A5"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18</w:t>
                        </w:r>
                      </w:p>
                    </w:tc>
                    <w:tc>
                      <w:tcPr>
                        <w:tcW w:w="1067" w:type="pct"/>
                        <w:tcBorders>
                          <w:top w:val="nil"/>
                          <w:left w:val="nil"/>
                          <w:bottom w:val="single" w:sz="4" w:space="0" w:color="auto"/>
                          <w:right w:val="single" w:sz="4" w:space="0" w:color="auto"/>
                        </w:tcBorders>
                        <w:shd w:val="clear" w:color="000000" w:fill="F8CBAD"/>
                        <w:noWrap/>
                        <w:hideMark/>
                      </w:tcPr>
                      <w:p w14:paraId="20FB9A52"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NS</w:t>
                        </w:r>
                      </w:p>
                    </w:tc>
                  </w:tr>
                  <w:tr w:rsidR="00814518" w:rsidRPr="000512B0" w14:paraId="7982D4E3"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hideMark/>
                      </w:tcPr>
                      <w:p w14:paraId="351C33B2"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H1Sak</w:t>
                        </w:r>
                      </w:p>
                    </w:tc>
                    <w:tc>
                      <w:tcPr>
                        <w:tcW w:w="959" w:type="pct"/>
                        <w:tcBorders>
                          <w:top w:val="nil"/>
                          <w:left w:val="nil"/>
                          <w:bottom w:val="single" w:sz="4" w:space="0" w:color="auto"/>
                          <w:right w:val="single" w:sz="4" w:space="0" w:color="auto"/>
                        </w:tcBorders>
                        <w:shd w:val="clear" w:color="000000" w:fill="F8CBAD"/>
                        <w:hideMark/>
                      </w:tcPr>
                      <w:p w14:paraId="15F7FDEC"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Rookery Lane, Sutton</w:t>
                        </w:r>
                      </w:p>
                    </w:tc>
                    <w:tc>
                      <w:tcPr>
                        <w:tcW w:w="689" w:type="pct"/>
                        <w:tcBorders>
                          <w:top w:val="nil"/>
                          <w:left w:val="nil"/>
                          <w:bottom w:val="single" w:sz="4" w:space="0" w:color="auto"/>
                          <w:right w:val="single" w:sz="4" w:space="0" w:color="auto"/>
                        </w:tcBorders>
                        <w:shd w:val="clear" w:color="000000" w:fill="F8CBAD"/>
                        <w:noWrap/>
                        <w:hideMark/>
                      </w:tcPr>
                      <w:p w14:paraId="65D4FA6F"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63" w:type="pct"/>
                        <w:tcBorders>
                          <w:top w:val="nil"/>
                          <w:left w:val="nil"/>
                          <w:bottom w:val="single" w:sz="4" w:space="0" w:color="auto"/>
                          <w:right w:val="single" w:sz="4" w:space="0" w:color="auto"/>
                        </w:tcBorders>
                        <w:shd w:val="clear" w:color="000000" w:fill="F8CBAD"/>
                        <w:noWrap/>
                        <w:vAlign w:val="center"/>
                        <w:hideMark/>
                      </w:tcPr>
                      <w:p w14:paraId="36985AE7"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hideMark/>
                      </w:tcPr>
                      <w:p w14:paraId="0DE41CF3"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78</w:t>
                        </w:r>
                      </w:p>
                    </w:tc>
                    <w:tc>
                      <w:tcPr>
                        <w:tcW w:w="1067" w:type="pct"/>
                        <w:tcBorders>
                          <w:top w:val="nil"/>
                          <w:left w:val="nil"/>
                          <w:bottom w:val="single" w:sz="4" w:space="0" w:color="auto"/>
                          <w:right w:val="single" w:sz="4" w:space="0" w:color="auto"/>
                        </w:tcBorders>
                        <w:shd w:val="clear" w:color="000000" w:fill="F8CBAD"/>
                        <w:noWrap/>
                        <w:hideMark/>
                      </w:tcPr>
                      <w:p w14:paraId="03373F44"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NS</w:t>
                        </w:r>
                      </w:p>
                    </w:tc>
                  </w:tr>
                  <w:tr w:rsidR="00814518" w:rsidRPr="000512B0" w14:paraId="1CF88F63"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hideMark/>
                      </w:tcPr>
                      <w:p w14:paraId="2B2E09B8"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H1Sal</w:t>
                        </w:r>
                      </w:p>
                    </w:tc>
                    <w:tc>
                      <w:tcPr>
                        <w:tcW w:w="959" w:type="pct"/>
                        <w:tcBorders>
                          <w:top w:val="nil"/>
                          <w:left w:val="nil"/>
                          <w:bottom w:val="single" w:sz="4" w:space="0" w:color="auto"/>
                          <w:right w:val="single" w:sz="4" w:space="0" w:color="auto"/>
                        </w:tcBorders>
                        <w:shd w:val="clear" w:color="000000" w:fill="F8CBAD"/>
                        <w:hideMark/>
                      </w:tcPr>
                      <w:p w14:paraId="2037AEFD"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Newark Road/Coxmoor Road</w:t>
                        </w:r>
                      </w:p>
                    </w:tc>
                    <w:tc>
                      <w:tcPr>
                        <w:tcW w:w="689" w:type="pct"/>
                        <w:tcBorders>
                          <w:top w:val="nil"/>
                          <w:left w:val="nil"/>
                          <w:bottom w:val="single" w:sz="4" w:space="0" w:color="auto"/>
                          <w:right w:val="single" w:sz="4" w:space="0" w:color="auto"/>
                        </w:tcBorders>
                        <w:shd w:val="clear" w:color="000000" w:fill="F8CBAD"/>
                        <w:noWrap/>
                        <w:hideMark/>
                      </w:tcPr>
                      <w:p w14:paraId="1340DCE8"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63" w:type="pct"/>
                        <w:tcBorders>
                          <w:top w:val="nil"/>
                          <w:left w:val="nil"/>
                          <w:bottom w:val="single" w:sz="4" w:space="0" w:color="auto"/>
                          <w:right w:val="single" w:sz="4" w:space="0" w:color="auto"/>
                        </w:tcBorders>
                        <w:shd w:val="clear" w:color="000000" w:fill="F8CBAD"/>
                        <w:noWrap/>
                        <w:hideMark/>
                      </w:tcPr>
                      <w:p w14:paraId="3A675E37"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Yes</w:t>
                        </w:r>
                      </w:p>
                    </w:tc>
                    <w:tc>
                      <w:tcPr>
                        <w:tcW w:w="802" w:type="pct"/>
                        <w:tcBorders>
                          <w:top w:val="nil"/>
                          <w:left w:val="nil"/>
                          <w:bottom w:val="single" w:sz="4" w:space="0" w:color="auto"/>
                          <w:right w:val="single" w:sz="4" w:space="0" w:color="auto"/>
                        </w:tcBorders>
                        <w:shd w:val="clear" w:color="000000" w:fill="F8CBAD"/>
                        <w:noWrap/>
                        <w:hideMark/>
                      </w:tcPr>
                      <w:p w14:paraId="2A9624B8"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300</w:t>
                        </w:r>
                      </w:p>
                    </w:tc>
                    <w:tc>
                      <w:tcPr>
                        <w:tcW w:w="1067" w:type="pct"/>
                        <w:tcBorders>
                          <w:top w:val="nil"/>
                          <w:left w:val="nil"/>
                          <w:bottom w:val="single" w:sz="4" w:space="0" w:color="auto"/>
                          <w:right w:val="single" w:sz="4" w:space="0" w:color="auto"/>
                        </w:tcBorders>
                        <w:shd w:val="clear" w:color="000000" w:fill="F8CBAD"/>
                        <w:noWrap/>
                        <w:hideMark/>
                      </w:tcPr>
                      <w:p w14:paraId="5D0B7E49"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NS</w:t>
                        </w:r>
                      </w:p>
                    </w:tc>
                  </w:tr>
                  <w:tr w:rsidR="00814518" w:rsidRPr="000512B0" w14:paraId="0C60F129"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hideMark/>
                      </w:tcPr>
                      <w:p w14:paraId="06A18CC7"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H1Sam</w:t>
                        </w:r>
                      </w:p>
                    </w:tc>
                    <w:tc>
                      <w:tcPr>
                        <w:tcW w:w="959" w:type="pct"/>
                        <w:tcBorders>
                          <w:top w:val="nil"/>
                          <w:left w:val="nil"/>
                          <w:bottom w:val="single" w:sz="4" w:space="0" w:color="auto"/>
                          <w:right w:val="single" w:sz="4" w:space="0" w:color="auto"/>
                        </w:tcBorders>
                        <w:shd w:val="clear" w:color="000000" w:fill="F8CBAD"/>
                        <w:hideMark/>
                      </w:tcPr>
                      <w:p w14:paraId="7EA27087"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Beck Lane South, Skegby</w:t>
                        </w:r>
                      </w:p>
                    </w:tc>
                    <w:tc>
                      <w:tcPr>
                        <w:tcW w:w="689" w:type="pct"/>
                        <w:tcBorders>
                          <w:top w:val="nil"/>
                          <w:left w:val="nil"/>
                          <w:bottom w:val="single" w:sz="4" w:space="0" w:color="auto"/>
                          <w:right w:val="single" w:sz="4" w:space="0" w:color="auto"/>
                        </w:tcBorders>
                        <w:shd w:val="clear" w:color="000000" w:fill="F8CBAD"/>
                        <w:noWrap/>
                        <w:hideMark/>
                      </w:tcPr>
                      <w:p w14:paraId="38C3DAC3"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63" w:type="pct"/>
                        <w:tcBorders>
                          <w:top w:val="nil"/>
                          <w:left w:val="nil"/>
                          <w:bottom w:val="single" w:sz="4" w:space="0" w:color="auto"/>
                          <w:right w:val="single" w:sz="4" w:space="0" w:color="auto"/>
                        </w:tcBorders>
                        <w:shd w:val="clear" w:color="000000" w:fill="F8CBAD"/>
                        <w:noWrap/>
                        <w:hideMark/>
                      </w:tcPr>
                      <w:p w14:paraId="4CAC3E16"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2" w:type="pct"/>
                        <w:tcBorders>
                          <w:top w:val="nil"/>
                          <w:left w:val="nil"/>
                          <w:bottom w:val="single" w:sz="4" w:space="0" w:color="auto"/>
                          <w:right w:val="single" w:sz="4" w:space="0" w:color="auto"/>
                        </w:tcBorders>
                        <w:shd w:val="clear" w:color="000000" w:fill="F8CBAD"/>
                        <w:noWrap/>
                        <w:hideMark/>
                      </w:tcPr>
                      <w:p w14:paraId="06D6A444"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106</w:t>
                        </w:r>
                      </w:p>
                    </w:tc>
                    <w:tc>
                      <w:tcPr>
                        <w:tcW w:w="1067" w:type="pct"/>
                        <w:tcBorders>
                          <w:top w:val="nil"/>
                          <w:left w:val="nil"/>
                          <w:bottom w:val="single" w:sz="4" w:space="0" w:color="auto"/>
                          <w:right w:val="single" w:sz="4" w:space="0" w:color="auto"/>
                        </w:tcBorders>
                        <w:shd w:val="clear" w:color="000000" w:fill="F8CBAD"/>
                        <w:noWrap/>
                        <w:hideMark/>
                      </w:tcPr>
                      <w:p w14:paraId="7368891C"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NS</w:t>
                        </w:r>
                      </w:p>
                    </w:tc>
                  </w:tr>
                  <w:tr w:rsidR="00814518" w:rsidRPr="000512B0" w14:paraId="042607AB" w14:textId="77777777" w:rsidTr="008105C5">
                    <w:trPr>
                      <w:trHeight w:val="560"/>
                    </w:trPr>
                    <w:tc>
                      <w:tcPr>
                        <w:tcW w:w="520" w:type="pct"/>
                        <w:tcBorders>
                          <w:top w:val="nil"/>
                          <w:left w:val="single" w:sz="4" w:space="0" w:color="auto"/>
                          <w:bottom w:val="single" w:sz="4" w:space="0" w:color="auto"/>
                          <w:right w:val="single" w:sz="4" w:space="0" w:color="auto"/>
                        </w:tcBorders>
                        <w:shd w:val="clear" w:color="000000" w:fill="F8CBAD"/>
                        <w:noWrap/>
                        <w:hideMark/>
                      </w:tcPr>
                      <w:p w14:paraId="7E105A47" w14:textId="77777777" w:rsidR="00814518" w:rsidRPr="000512B0" w:rsidRDefault="00814518" w:rsidP="00814518">
                        <w:pPr>
                          <w:jc w:val="both"/>
                          <w:rPr>
                            <w:rFonts w:ascii="Helvetica" w:hAnsi="Helvetica" w:cs="Arial"/>
                            <w:b/>
                            <w:bCs/>
                            <w:sz w:val="13"/>
                            <w:szCs w:val="13"/>
                            <w:u w:val="single"/>
                          </w:rPr>
                        </w:pPr>
                        <w:r w:rsidRPr="000512B0">
                          <w:rPr>
                            <w:rFonts w:ascii="Helvetica" w:hAnsi="Helvetica" w:cs="Arial"/>
                            <w:b/>
                            <w:bCs/>
                            <w:sz w:val="13"/>
                            <w:szCs w:val="13"/>
                            <w:u w:val="single"/>
                          </w:rPr>
                          <w:t>H1San</w:t>
                        </w:r>
                      </w:p>
                    </w:tc>
                    <w:tc>
                      <w:tcPr>
                        <w:tcW w:w="959" w:type="pct"/>
                        <w:tcBorders>
                          <w:top w:val="nil"/>
                          <w:left w:val="nil"/>
                          <w:bottom w:val="single" w:sz="4" w:space="0" w:color="auto"/>
                          <w:right w:val="single" w:sz="4" w:space="0" w:color="auto"/>
                        </w:tcBorders>
                        <w:shd w:val="clear" w:color="000000" w:fill="F8CBAD"/>
                        <w:hideMark/>
                      </w:tcPr>
                      <w:p w14:paraId="54645253" w14:textId="77777777" w:rsidR="00814518" w:rsidRPr="000512B0" w:rsidRDefault="00814518" w:rsidP="00814518">
                        <w:pPr>
                          <w:rPr>
                            <w:rFonts w:ascii="Helvetica" w:hAnsi="Helvetica" w:cs="Arial"/>
                            <w:b/>
                            <w:bCs/>
                            <w:sz w:val="13"/>
                            <w:szCs w:val="13"/>
                            <w:u w:val="single"/>
                          </w:rPr>
                        </w:pPr>
                        <w:r w:rsidRPr="000512B0">
                          <w:rPr>
                            <w:rFonts w:ascii="Helvetica" w:hAnsi="Helvetica" w:cs="Arial"/>
                            <w:b/>
                            <w:bCs/>
                            <w:sz w:val="13"/>
                            <w:szCs w:val="13"/>
                            <w:u w:val="single"/>
                          </w:rPr>
                          <w:t>Radford's Farm, Dawgates Lane, Skegby</w:t>
                        </w:r>
                      </w:p>
                    </w:tc>
                    <w:tc>
                      <w:tcPr>
                        <w:tcW w:w="689" w:type="pct"/>
                        <w:tcBorders>
                          <w:top w:val="nil"/>
                          <w:left w:val="nil"/>
                          <w:bottom w:val="single" w:sz="4" w:space="0" w:color="auto"/>
                          <w:right w:val="single" w:sz="4" w:space="0" w:color="auto"/>
                        </w:tcBorders>
                        <w:shd w:val="clear" w:color="000000" w:fill="F8CBAD"/>
                        <w:noWrap/>
                        <w:hideMark/>
                      </w:tcPr>
                      <w:p w14:paraId="27B70FA6"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G</w:t>
                        </w:r>
                      </w:p>
                    </w:tc>
                    <w:tc>
                      <w:tcPr>
                        <w:tcW w:w="963" w:type="pct"/>
                        <w:tcBorders>
                          <w:top w:val="nil"/>
                          <w:left w:val="nil"/>
                          <w:bottom w:val="single" w:sz="4" w:space="0" w:color="auto"/>
                          <w:right w:val="single" w:sz="4" w:space="0" w:color="auto"/>
                        </w:tcBorders>
                        <w:shd w:val="clear" w:color="000000" w:fill="F8CBAD"/>
                        <w:noWrap/>
                        <w:hideMark/>
                      </w:tcPr>
                      <w:p w14:paraId="34E01072"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No^</w:t>
                        </w:r>
                      </w:p>
                    </w:tc>
                    <w:tc>
                      <w:tcPr>
                        <w:tcW w:w="802" w:type="pct"/>
                        <w:tcBorders>
                          <w:top w:val="nil"/>
                          <w:left w:val="nil"/>
                          <w:bottom w:val="single" w:sz="4" w:space="0" w:color="auto"/>
                          <w:right w:val="single" w:sz="4" w:space="0" w:color="auto"/>
                        </w:tcBorders>
                        <w:shd w:val="clear" w:color="000000" w:fill="F8CBAD"/>
                        <w:noWrap/>
                        <w:hideMark/>
                      </w:tcPr>
                      <w:p w14:paraId="12E3C7A6" w14:textId="77777777" w:rsidR="00814518" w:rsidRPr="000512B0" w:rsidRDefault="00814518" w:rsidP="00814518">
                        <w:pPr>
                          <w:jc w:val="right"/>
                          <w:rPr>
                            <w:rFonts w:ascii="Helvetica" w:hAnsi="Helvetica" w:cs="Arial"/>
                            <w:b/>
                            <w:bCs/>
                            <w:sz w:val="13"/>
                            <w:szCs w:val="13"/>
                            <w:u w:val="single"/>
                          </w:rPr>
                        </w:pPr>
                        <w:r w:rsidRPr="000512B0">
                          <w:rPr>
                            <w:rFonts w:ascii="Helvetica" w:hAnsi="Helvetica" w:cs="Arial"/>
                            <w:b/>
                            <w:bCs/>
                            <w:sz w:val="13"/>
                            <w:szCs w:val="13"/>
                            <w:u w:val="single"/>
                          </w:rPr>
                          <w:t>90</w:t>
                        </w:r>
                      </w:p>
                    </w:tc>
                    <w:tc>
                      <w:tcPr>
                        <w:tcW w:w="1067" w:type="pct"/>
                        <w:tcBorders>
                          <w:top w:val="nil"/>
                          <w:left w:val="nil"/>
                          <w:bottom w:val="single" w:sz="4" w:space="0" w:color="auto"/>
                          <w:right w:val="single" w:sz="4" w:space="0" w:color="auto"/>
                        </w:tcBorders>
                        <w:shd w:val="clear" w:color="000000" w:fill="F8CBAD"/>
                        <w:noWrap/>
                        <w:hideMark/>
                      </w:tcPr>
                      <w:p w14:paraId="476EE3CD"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NS</w:t>
                        </w:r>
                      </w:p>
                    </w:tc>
                  </w:tr>
                  <w:tr w:rsidR="00814518" w:rsidRPr="000512B0" w14:paraId="7295C4A8" w14:textId="77777777" w:rsidTr="008105C5">
                    <w:trPr>
                      <w:trHeight w:val="310"/>
                    </w:trPr>
                    <w:tc>
                      <w:tcPr>
                        <w:tcW w:w="520" w:type="pct"/>
                        <w:tcBorders>
                          <w:top w:val="nil"/>
                          <w:left w:val="single" w:sz="4" w:space="0" w:color="auto"/>
                          <w:bottom w:val="single" w:sz="4" w:space="0" w:color="auto"/>
                          <w:right w:val="single" w:sz="4" w:space="0" w:color="auto"/>
                        </w:tcBorders>
                        <w:shd w:val="clear" w:color="000000" w:fill="F8CBAD"/>
                        <w:noWrap/>
                        <w:hideMark/>
                      </w:tcPr>
                      <w:p w14:paraId="4200D694" w14:textId="77777777" w:rsidR="00814518" w:rsidRPr="000512B0" w:rsidRDefault="00814518" w:rsidP="00814518">
                        <w:pPr>
                          <w:rPr>
                            <w:rFonts w:ascii="Helvetica" w:hAnsi="Helvetica" w:cs="Calibri"/>
                            <w:sz w:val="13"/>
                            <w:szCs w:val="13"/>
                          </w:rPr>
                        </w:pPr>
                        <w:r w:rsidRPr="000512B0">
                          <w:rPr>
                            <w:rFonts w:ascii="Helvetica" w:hAnsi="Helvetica" w:cs="Calibri"/>
                            <w:sz w:val="13"/>
                            <w:szCs w:val="13"/>
                          </w:rPr>
                          <w:t> </w:t>
                        </w:r>
                      </w:p>
                    </w:tc>
                    <w:tc>
                      <w:tcPr>
                        <w:tcW w:w="959" w:type="pct"/>
                        <w:tcBorders>
                          <w:top w:val="nil"/>
                          <w:left w:val="nil"/>
                          <w:bottom w:val="single" w:sz="4" w:space="0" w:color="auto"/>
                          <w:right w:val="single" w:sz="4" w:space="0" w:color="auto"/>
                        </w:tcBorders>
                        <w:shd w:val="clear" w:color="000000" w:fill="F8CBAD"/>
                        <w:hideMark/>
                      </w:tcPr>
                      <w:p w14:paraId="3534D318" w14:textId="77777777" w:rsidR="00814518" w:rsidRPr="000512B0" w:rsidRDefault="00814518" w:rsidP="00814518">
                        <w:pPr>
                          <w:rPr>
                            <w:rFonts w:ascii="Helvetica" w:hAnsi="Helvetica" w:cs="Calibri"/>
                            <w:sz w:val="13"/>
                            <w:szCs w:val="13"/>
                          </w:rPr>
                        </w:pPr>
                        <w:r w:rsidRPr="000512B0">
                          <w:rPr>
                            <w:rFonts w:ascii="Helvetica" w:hAnsi="Helvetica" w:cs="Calibri"/>
                            <w:sz w:val="13"/>
                            <w:szCs w:val="13"/>
                          </w:rPr>
                          <w:t> </w:t>
                        </w:r>
                      </w:p>
                    </w:tc>
                    <w:tc>
                      <w:tcPr>
                        <w:tcW w:w="689" w:type="pct"/>
                        <w:tcBorders>
                          <w:top w:val="nil"/>
                          <w:left w:val="nil"/>
                          <w:bottom w:val="single" w:sz="4" w:space="0" w:color="auto"/>
                          <w:right w:val="single" w:sz="4" w:space="0" w:color="auto"/>
                        </w:tcBorders>
                        <w:shd w:val="clear" w:color="000000" w:fill="F8CBAD"/>
                        <w:noWrap/>
                        <w:vAlign w:val="center"/>
                        <w:hideMark/>
                      </w:tcPr>
                      <w:p w14:paraId="469305B4"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963" w:type="pct"/>
                        <w:tcBorders>
                          <w:top w:val="nil"/>
                          <w:left w:val="nil"/>
                          <w:bottom w:val="single" w:sz="4" w:space="0" w:color="auto"/>
                          <w:right w:val="single" w:sz="4" w:space="0" w:color="auto"/>
                        </w:tcBorders>
                        <w:shd w:val="clear" w:color="000000" w:fill="F8CBAD"/>
                        <w:noWrap/>
                        <w:vAlign w:val="center"/>
                        <w:hideMark/>
                      </w:tcPr>
                      <w:p w14:paraId="114E96E5"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 </w:t>
                        </w:r>
                      </w:p>
                    </w:tc>
                    <w:tc>
                      <w:tcPr>
                        <w:tcW w:w="802" w:type="pct"/>
                        <w:tcBorders>
                          <w:top w:val="nil"/>
                          <w:left w:val="nil"/>
                          <w:bottom w:val="single" w:sz="4" w:space="0" w:color="auto"/>
                          <w:right w:val="single" w:sz="4" w:space="0" w:color="auto"/>
                        </w:tcBorders>
                        <w:shd w:val="clear" w:color="000000" w:fill="F8CBAD"/>
                        <w:noWrap/>
                        <w:vAlign w:val="center"/>
                        <w:hideMark/>
                      </w:tcPr>
                      <w:p w14:paraId="0EFF9421" w14:textId="77777777" w:rsidR="00814518" w:rsidRPr="000512B0" w:rsidRDefault="00814518" w:rsidP="00814518">
                        <w:pPr>
                          <w:jc w:val="right"/>
                          <w:rPr>
                            <w:rFonts w:ascii="Helvetica" w:hAnsi="Helvetica" w:cs="Arial"/>
                            <w:b/>
                            <w:bCs/>
                            <w:sz w:val="13"/>
                            <w:szCs w:val="13"/>
                          </w:rPr>
                        </w:pPr>
                        <w:r w:rsidRPr="000512B0">
                          <w:rPr>
                            <w:rFonts w:ascii="Helvetica" w:hAnsi="Helvetica" w:cs="Arial"/>
                            <w:strike/>
                            <w:sz w:val="13"/>
                            <w:szCs w:val="13"/>
                          </w:rPr>
                          <w:t>3283</w:t>
                        </w:r>
                        <w:r w:rsidRPr="000512B0">
                          <w:rPr>
                            <w:rFonts w:ascii="Helvetica" w:hAnsi="Helvetica" w:cs="Arial"/>
                            <w:b/>
                            <w:bCs/>
                            <w:sz w:val="13"/>
                            <w:szCs w:val="13"/>
                          </w:rPr>
                          <w:t xml:space="preserve"> </w:t>
                        </w:r>
                        <w:r w:rsidRPr="000512B0">
                          <w:rPr>
                            <w:rFonts w:ascii="Helvetica" w:hAnsi="Helvetica" w:cs="Arial"/>
                            <w:b/>
                            <w:bCs/>
                            <w:sz w:val="13"/>
                            <w:szCs w:val="13"/>
                            <w:u w:val="single"/>
                          </w:rPr>
                          <w:t>4012</w:t>
                        </w:r>
                      </w:p>
                    </w:tc>
                    <w:tc>
                      <w:tcPr>
                        <w:tcW w:w="1067" w:type="pct"/>
                        <w:tcBorders>
                          <w:top w:val="nil"/>
                          <w:left w:val="nil"/>
                          <w:bottom w:val="single" w:sz="4" w:space="0" w:color="auto"/>
                          <w:right w:val="single" w:sz="4" w:space="0" w:color="auto"/>
                        </w:tcBorders>
                        <w:shd w:val="clear" w:color="000000" w:fill="F8CBAD"/>
                        <w:noWrap/>
                        <w:vAlign w:val="center"/>
                        <w:hideMark/>
                      </w:tcPr>
                      <w:p w14:paraId="7DE26DA8"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w:t>
                        </w:r>
                      </w:p>
                    </w:tc>
                  </w:tr>
                </w:tbl>
                <w:p w14:paraId="76A6602E" w14:textId="77777777" w:rsidR="00814518" w:rsidRPr="00232648" w:rsidRDefault="00814518" w:rsidP="00814518">
                  <w:pPr>
                    <w:pStyle w:val="Policy"/>
                    <w:spacing w:after="0" w:line="240" w:lineRule="auto"/>
                    <w:ind w:left="306" w:right="284" w:firstLine="141"/>
                    <w:rPr>
                      <w:rStyle w:val="Normal1"/>
                      <w:rFonts w:ascii="Helvetica" w:hAnsi="Helvetica" w:cs="Arial"/>
                      <w:bCs/>
                      <w:sz w:val="18"/>
                      <w:szCs w:val="18"/>
                      <w:highlight w:val="yellow"/>
                      <w:u w:val="single"/>
                    </w:rPr>
                  </w:pPr>
                </w:p>
                <w:p w14:paraId="67C4CE5A" w14:textId="77777777" w:rsidR="00814518" w:rsidRPr="00232648" w:rsidRDefault="00814518" w:rsidP="00814518">
                  <w:pPr>
                    <w:pStyle w:val="Policy"/>
                    <w:spacing w:after="0" w:line="240" w:lineRule="auto"/>
                    <w:ind w:left="306" w:right="284" w:firstLine="141"/>
                    <w:rPr>
                      <w:rStyle w:val="Normal1"/>
                      <w:rFonts w:ascii="Helvetica" w:hAnsi="Helvetica" w:cs="Arial"/>
                      <w:bCs/>
                      <w:sz w:val="18"/>
                      <w:szCs w:val="18"/>
                      <w:u w:val="single"/>
                    </w:rPr>
                  </w:pPr>
                </w:p>
                <w:p w14:paraId="042D4677" w14:textId="77777777" w:rsidR="00814518" w:rsidRPr="00232648" w:rsidRDefault="00814518" w:rsidP="00814518">
                  <w:pPr>
                    <w:pStyle w:val="Policy"/>
                    <w:spacing w:after="0" w:line="240" w:lineRule="auto"/>
                    <w:ind w:left="306" w:right="284" w:firstLine="141"/>
                    <w:rPr>
                      <w:rStyle w:val="Normal1"/>
                      <w:rFonts w:ascii="Helvetica" w:hAnsi="Helvetica" w:cs="Arial"/>
                      <w:bCs/>
                      <w:sz w:val="18"/>
                      <w:szCs w:val="18"/>
                      <w:u w:val="single"/>
                    </w:rPr>
                  </w:pPr>
                  <w:r w:rsidRPr="00232648">
                    <w:rPr>
                      <w:rStyle w:val="Normal1"/>
                      <w:rFonts w:ascii="Helvetica" w:hAnsi="Helvetica" w:cs="Arial"/>
                      <w:bCs/>
                      <w:sz w:val="18"/>
                      <w:szCs w:val="18"/>
                      <w:u w:val="single"/>
                    </w:rPr>
                    <w:t>Selston J</w:t>
                  </w:r>
                  <w:r w:rsidRPr="00232648">
                    <w:rPr>
                      <w:rStyle w:val="Normal1"/>
                      <w:rFonts w:ascii="Helvetica" w:hAnsi="Helvetica"/>
                      <w:bCs/>
                      <w:sz w:val="18"/>
                      <w:szCs w:val="18"/>
                      <w:u w:val="single"/>
                    </w:rPr>
                    <w:t xml:space="preserve">acksdale and Underwood </w:t>
                  </w:r>
                  <w:r w:rsidRPr="00232648">
                    <w:rPr>
                      <w:rStyle w:val="Normal1"/>
                      <w:rFonts w:ascii="Helvetica" w:hAnsi="Helvetica" w:cs="Arial"/>
                      <w:bCs/>
                      <w:sz w:val="18"/>
                      <w:szCs w:val="18"/>
                      <w:u w:val="single"/>
                    </w:rPr>
                    <w:t>Area</w:t>
                  </w:r>
                </w:p>
                <w:p w14:paraId="57F4E8B2" w14:textId="77777777" w:rsidR="00814518" w:rsidRPr="00232648" w:rsidRDefault="00814518" w:rsidP="00814518">
                  <w:pPr>
                    <w:pStyle w:val="Policy"/>
                    <w:spacing w:after="0" w:line="240" w:lineRule="auto"/>
                    <w:ind w:left="0" w:right="284"/>
                    <w:rPr>
                      <w:rStyle w:val="Heading10"/>
                      <w:rFonts w:ascii="Helvetica" w:hAnsi="Helvetica" w:cs="Arial"/>
                      <w:color w:val="auto"/>
                      <w:sz w:val="18"/>
                      <w:szCs w:val="18"/>
                    </w:rPr>
                  </w:pPr>
                </w:p>
                <w:tbl>
                  <w:tblPr>
                    <w:tblW w:w="7964" w:type="dxa"/>
                    <w:tblLook w:val="04A0" w:firstRow="1" w:lastRow="0" w:firstColumn="1" w:lastColumn="0" w:noHBand="0" w:noVBand="1"/>
                  </w:tblPr>
                  <w:tblGrid>
                    <w:gridCol w:w="1036"/>
                    <w:gridCol w:w="1317"/>
                    <w:gridCol w:w="1097"/>
                    <w:gridCol w:w="1537"/>
                    <w:gridCol w:w="1276"/>
                    <w:gridCol w:w="1701"/>
                  </w:tblGrid>
                  <w:tr w:rsidR="00814518" w:rsidRPr="000512B0" w14:paraId="2C36F4A2" w14:textId="77777777" w:rsidTr="000512B0">
                    <w:trPr>
                      <w:trHeight w:val="815"/>
                    </w:trPr>
                    <w:tc>
                      <w:tcPr>
                        <w:tcW w:w="10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8FC79C"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Ref.</w:t>
                        </w:r>
                      </w:p>
                    </w:tc>
                    <w:tc>
                      <w:tcPr>
                        <w:tcW w:w="1317" w:type="dxa"/>
                        <w:tcBorders>
                          <w:top w:val="single" w:sz="4" w:space="0" w:color="auto"/>
                          <w:left w:val="nil"/>
                          <w:bottom w:val="single" w:sz="4" w:space="0" w:color="auto"/>
                          <w:right w:val="single" w:sz="4" w:space="0" w:color="auto"/>
                        </w:tcBorders>
                        <w:shd w:val="clear" w:color="000000" w:fill="D9D9D9"/>
                        <w:vAlign w:val="center"/>
                        <w:hideMark/>
                      </w:tcPr>
                      <w:p w14:paraId="4BE9886F" w14:textId="77777777" w:rsidR="00814518" w:rsidRPr="000512B0" w:rsidRDefault="00814518" w:rsidP="00814518">
                        <w:pPr>
                          <w:jc w:val="both"/>
                          <w:rPr>
                            <w:rFonts w:ascii="Helvetica" w:hAnsi="Helvetica" w:cs="Arial"/>
                            <w:color w:val="000000"/>
                            <w:sz w:val="13"/>
                            <w:szCs w:val="13"/>
                          </w:rPr>
                        </w:pPr>
                        <w:r w:rsidRPr="000512B0">
                          <w:rPr>
                            <w:rFonts w:ascii="Helvetica" w:hAnsi="Helvetica" w:cs="Arial"/>
                            <w:color w:val="000000"/>
                            <w:sz w:val="13"/>
                            <w:szCs w:val="13"/>
                          </w:rPr>
                          <w:t>Site Name</w:t>
                        </w:r>
                      </w:p>
                    </w:tc>
                    <w:tc>
                      <w:tcPr>
                        <w:tcW w:w="1097" w:type="dxa"/>
                        <w:tcBorders>
                          <w:top w:val="single" w:sz="4" w:space="0" w:color="auto"/>
                          <w:left w:val="nil"/>
                          <w:bottom w:val="single" w:sz="4" w:space="0" w:color="auto"/>
                          <w:right w:val="single" w:sz="4" w:space="0" w:color="auto"/>
                        </w:tcBorders>
                        <w:shd w:val="clear" w:color="000000" w:fill="D9D9D9"/>
                        <w:vAlign w:val="center"/>
                        <w:hideMark/>
                      </w:tcPr>
                      <w:p w14:paraId="5923DF37"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Greenfield/ Brownfield</w:t>
                        </w:r>
                      </w:p>
                    </w:tc>
                    <w:tc>
                      <w:tcPr>
                        <w:tcW w:w="1537" w:type="dxa"/>
                        <w:tcBorders>
                          <w:top w:val="single" w:sz="4" w:space="0" w:color="auto"/>
                          <w:left w:val="nil"/>
                          <w:bottom w:val="single" w:sz="4" w:space="0" w:color="auto"/>
                          <w:right w:val="single" w:sz="4" w:space="0" w:color="auto"/>
                        </w:tcBorders>
                        <w:shd w:val="clear" w:color="000000" w:fill="D9D9D9"/>
                        <w:vAlign w:val="center"/>
                        <w:hideMark/>
                      </w:tcPr>
                      <w:p w14:paraId="50373977"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color w:val="000000"/>
                            <w:sz w:val="13"/>
                            <w:szCs w:val="13"/>
                          </w:rPr>
                          <w:t>Planning Permission*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71A46710" w14:textId="77777777" w:rsidR="00814518" w:rsidRPr="000512B0" w:rsidRDefault="00814518" w:rsidP="00814518">
                        <w:pPr>
                          <w:jc w:val="center"/>
                          <w:rPr>
                            <w:rFonts w:ascii="Helvetica" w:hAnsi="Helvetica" w:cs="Arial"/>
                            <w:color w:val="000000"/>
                            <w:sz w:val="13"/>
                            <w:szCs w:val="13"/>
                          </w:rPr>
                        </w:pPr>
                        <w:r w:rsidRPr="000512B0">
                          <w:rPr>
                            <w:rFonts w:ascii="Helvetica" w:hAnsi="Helvetica" w:cs="Arial"/>
                            <w:b/>
                            <w:bCs/>
                            <w:color w:val="000000"/>
                            <w:sz w:val="13"/>
                            <w:szCs w:val="13"/>
                            <w:u w:val="single"/>
                          </w:rPr>
                          <w:t>Total</w:t>
                        </w:r>
                        <w:r w:rsidRPr="000512B0">
                          <w:rPr>
                            <w:rFonts w:ascii="Helvetica" w:hAnsi="Helvetica" w:cs="Arial"/>
                            <w:color w:val="000000"/>
                            <w:sz w:val="13"/>
                            <w:szCs w:val="13"/>
                          </w:rPr>
                          <w:t xml:space="preserve"> Potential Yield </w:t>
                        </w:r>
                        <w:r w:rsidRPr="000512B0">
                          <w:rPr>
                            <w:rFonts w:ascii="Helvetica" w:hAnsi="Helvetica" w:cs="Arial"/>
                            <w:b/>
                            <w:bCs/>
                            <w:color w:val="000000"/>
                            <w:sz w:val="13"/>
                            <w:szCs w:val="13"/>
                            <w:u w:val="single"/>
                          </w:rPr>
                          <w:t>2023-2040</w:t>
                        </w:r>
                        <w:r w:rsidRPr="000512B0">
                          <w:rPr>
                            <w:rFonts w:ascii="Helvetica" w:hAnsi="Helvetica" w:cs="Arial"/>
                            <w:color w:val="000000"/>
                            <w:sz w:val="13"/>
                            <w:szCs w:val="13"/>
                          </w:rPr>
                          <w:t xml:space="preserve"> (Dwellings)</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B12D30A"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 xml:space="preserve">Progress </w:t>
                        </w:r>
                        <w:proofErr w:type="gramStart"/>
                        <w:r w:rsidRPr="000512B0">
                          <w:rPr>
                            <w:rFonts w:ascii="Helvetica" w:hAnsi="Helvetica" w:cs="Arial"/>
                            <w:b/>
                            <w:bCs/>
                            <w:color w:val="000000"/>
                            <w:sz w:val="13"/>
                            <w:szCs w:val="13"/>
                            <w:u w:val="single"/>
                          </w:rPr>
                          <w:t>at</w:t>
                        </w:r>
                        <w:proofErr w:type="gramEnd"/>
                        <w:r w:rsidRPr="000512B0">
                          <w:rPr>
                            <w:rFonts w:ascii="Helvetica" w:hAnsi="Helvetica" w:cs="Arial"/>
                            <w:b/>
                            <w:bCs/>
                            <w:color w:val="000000"/>
                            <w:sz w:val="13"/>
                            <w:szCs w:val="13"/>
                            <w:u w:val="single"/>
                          </w:rPr>
                          <w:t xml:space="preserve"> April 2025 (Not Started/ Under Construction/ Completed</w:t>
                        </w:r>
                      </w:p>
                    </w:tc>
                  </w:tr>
                  <w:tr w:rsidR="00814518" w:rsidRPr="000512B0" w14:paraId="3D6BD47B"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5353C810"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H1Va</w:t>
                        </w:r>
                      </w:p>
                    </w:tc>
                    <w:tc>
                      <w:tcPr>
                        <w:tcW w:w="1317" w:type="dxa"/>
                        <w:tcBorders>
                          <w:top w:val="nil"/>
                          <w:left w:val="nil"/>
                          <w:bottom w:val="single" w:sz="4" w:space="0" w:color="auto"/>
                          <w:right w:val="single" w:sz="4" w:space="0" w:color="auto"/>
                        </w:tcBorders>
                        <w:shd w:val="clear" w:color="000000" w:fill="F8CBAD"/>
                        <w:vAlign w:val="center"/>
                        <w:hideMark/>
                      </w:tcPr>
                      <w:p w14:paraId="502EE627"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at Plainspot Farm, New Brinsley, Underwood</w:t>
                        </w:r>
                      </w:p>
                    </w:tc>
                    <w:tc>
                      <w:tcPr>
                        <w:tcW w:w="1097" w:type="dxa"/>
                        <w:tcBorders>
                          <w:top w:val="nil"/>
                          <w:left w:val="nil"/>
                          <w:bottom w:val="single" w:sz="4" w:space="0" w:color="auto"/>
                          <w:right w:val="single" w:sz="4" w:space="0" w:color="auto"/>
                        </w:tcBorders>
                        <w:shd w:val="clear" w:color="000000" w:fill="F8CBAD"/>
                        <w:noWrap/>
                        <w:vAlign w:val="center"/>
                        <w:hideMark/>
                      </w:tcPr>
                      <w:p w14:paraId="324045E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66C7742E"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0CC0F5CF"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42</w:t>
                        </w:r>
                      </w:p>
                    </w:tc>
                    <w:tc>
                      <w:tcPr>
                        <w:tcW w:w="1701" w:type="dxa"/>
                        <w:tcBorders>
                          <w:top w:val="nil"/>
                          <w:left w:val="nil"/>
                          <w:bottom w:val="single" w:sz="4" w:space="0" w:color="auto"/>
                          <w:right w:val="single" w:sz="4" w:space="0" w:color="auto"/>
                        </w:tcBorders>
                        <w:shd w:val="clear" w:color="000000" w:fill="F8CBAD"/>
                        <w:noWrap/>
                        <w:vAlign w:val="center"/>
                        <w:hideMark/>
                      </w:tcPr>
                      <w:p w14:paraId="61A2CBA8"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7947F1B3"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6CC35476"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H1Vb</w:t>
                        </w:r>
                      </w:p>
                    </w:tc>
                    <w:tc>
                      <w:tcPr>
                        <w:tcW w:w="1317" w:type="dxa"/>
                        <w:tcBorders>
                          <w:top w:val="nil"/>
                          <w:left w:val="nil"/>
                          <w:bottom w:val="single" w:sz="4" w:space="0" w:color="auto"/>
                          <w:right w:val="single" w:sz="4" w:space="0" w:color="auto"/>
                        </w:tcBorders>
                        <w:shd w:val="clear" w:color="000000" w:fill="F8CBAD"/>
                        <w:vAlign w:val="center"/>
                        <w:hideMark/>
                      </w:tcPr>
                      <w:p w14:paraId="1C8C34A5"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Off Westdale Road, Jacksdale</w:t>
                        </w:r>
                      </w:p>
                    </w:tc>
                    <w:tc>
                      <w:tcPr>
                        <w:tcW w:w="1097" w:type="dxa"/>
                        <w:tcBorders>
                          <w:top w:val="nil"/>
                          <w:left w:val="nil"/>
                          <w:bottom w:val="single" w:sz="4" w:space="0" w:color="auto"/>
                          <w:right w:val="single" w:sz="4" w:space="0" w:color="auto"/>
                        </w:tcBorders>
                        <w:shd w:val="clear" w:color="000000" w:fill="F8CBAD"/>
                        <w:noWrap/>
                        <w:vAlign w:val="center"/>
                        <w:hideMark/>
                      </w:tcPr>
                      <w:p w14:paraId="49CC687F"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41D19FB6"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21E8DF36"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49</w:t>
                        </w:r>
                        <w:r w:rsidRPr="000512B0">
                          <w:rPr>
                            <w:rFonts w:ascii="Helvetica" w:hAnsi="Helvetica" w:cs="Arial"/>
                            <w:sz w:val="13"/>
                            <w:szCs w:val="13"/>
                          </w:rPr>
                          <w:t xml:space="preserve">  </w:t>
                        </w:r>
                        <w:r w:rsidRPr="000512B0">
                          <w:rPr>
                            <w:rFonts w:ascii="Helvetica" w:hAnsi="Helvetica" w:cs="Arial"/>
                            <w:b/>
                            <w:bCs/>
                            <w:sz w:val="13"/>
                            <w:szCs w:val="13"/>
                            <w:u w:val="single"/>
                          </w:rPr>
                          <w:t>64</w:t>
                        </w:r>
                        <w:proofErr w:type="gramEnd"/>
                      </w:p>
                    </w:tc>
                    <w:tc>
                      <w:tcPr>
                        <w:tcW w:w="1701" w:type="dxa"/>
                        <w:tcBorders>
                          <w:top w:val="nil"/>
                          <w:left w:val="nil"/>
                          <w:bottom w:val="single" w:sz="4" w:space="0" w:color="auto"/>
                          <w:right w:val="single" w:sz="4" w:space="0" w:color="auto"/>
                        </w:tcBorders>
                        <w:shd w:val="clear" w:color="000000" w:fill="F8CBAD"/>
                        <w:noWrap/>
                        <w:vAlign w:val="center"/>
                        <w:hideMark/>
                      </w:tcPr>
                      <w:p w14:paraId="7DC7E923"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4B6AB198"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58106852"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H1Vc</w:t>
                        </w:r>
                      </w:p>
                    </w:tc>
                    <w:tc>
                      <w:tcPr>
                        <w:tcW w:w="1317" w:type="dxa"/>
                        <w:tcBorders>
                          <w:top w:val="nil"/>
                          <w:left w:val="nil"/>
                          <w:bottom w:val="single" w:sz="4" w:space="0" w:color="auto"/>
                          <w:right w:val="single" w:sz="4" w:space="0" w:color="auto"/>
                        </w:tcBorders>
                        <w:shd w:val="clear" w:color="000000" w:fill="F8CBAD"/>
                        <w:vAlign w:val="center"/>
                        <w:hideMark/>
                      </w:tcPr>
                      <w:p w14:paraId="087EFB38"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adj. Bull &amp; Butcher PH, Selston</w:t>
                        </w:r>
                      </w:p>
                    </w:tc>
                    <w:tc>
                      <w:tcPr>
                        <w:tcW w:w="1097" w:type="dxa"/>
                        <w:tcBorders>
                          <w:top w:val="nil"/>
                          <w:left w:val="nil"/>
                          <w:bottom w:val="single" w:sz="4" w:space="0" w:color="auto"/>
                          <w:right w:val="single" w:sz="4" w:space="0" w:color="auto"/>
                        </w:tcBorders>
                        <w:shd w:val="clear" w:color="000000" w:fill="F8CBAD"/>
                        <w:noWrap/>
                        <w:vAlign w:val="center"/>
                        <w:hideMark/>
                      </w:tcPr>
                      <w:p w14:paraId="0A783644"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40C6748B" w14:textId="77777777" w:rsidR="00814518" w:rsidRPr="000512B0" w:rsidRDefault="00814518" w:rsidP="00814518">
                        <w:pPr>
                          <w:jc w:val="center"/>
                          <w:rPr>
                            <w:rFonts w:ascii="Helvetica" w:hAnsi="Helvetica" w:cs="Arial"/>
                            <w:b/>
                            <w:bCs/>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proofErr w:type="spellStart"/>
                        <w:r w:rsidRPr="000512B0">
                          <w:rPr>
                            <w:rFonts w:ascii="Helvetica" w:hAnsi="Helvetica" w:cs="Arial"/>
                            <w:b/>
                            <w:bCs/>
                            <w:sz w:val="13"/>
                            <w:szCs w:val="13"/>
                            <w:u w:val="single"/>
                          </w:rPr>
                          <w:t>No</w:t>
                        </w:r>
                        <w:proofErr w:type="spellEnd"/>
                        <w:r w:rsidRPr="000512B0">
                          <w:rPr>
                            <w:rFonts w:ascii="Helvetica" w:hAnsi="Helvetica" w:cs="Arial"/>
                            <w:b/>
                            <w:bCs/>
                            <w:sz w:val="13"/>
                            <w:szCs w:val="13"/>
                            <w:u w:val="single"/>
                          </w:rPr>
                          <w:t>^</w:t>
                        </w:r>
                      </w:p>
                    </w:tc>
                    <w:tc>
                      <w:tcPr>
                        <w:tcW w:w="1276" w:type="dxa"/>
                        <w:tcBorders>
                          <w:top w:val="nil"/>
                          <w:left w:val="nil"/>
                          <w:bottom w:val="single" w:sz="4" w:space="0" w:color="auto"/>
                          <w:right w:val="single" w:sz="4" w:space="0" w:color="auto"/>
                        </w:tcBorders>
                        <w:shd w:val="clear" w:color="000000" w:fill="F8CBAD"/>
                        <w:noWrap/>
                        <w:vAlign w:val="center"/>
                        <w:hideMark/>
                      </w:tcPr>
                      <w:p w14:paraId="1871C7EC"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149</w:t>
                        </w:r>
                      </w:p>
                    </w:tc>
                    <w:tc>
                      <w:tcPr>
                        <w:tcW w:w="1701" w:type="dxa"/>
                        <w:tcBorders>
                          <w:top w:val="nil"/>
                          <w:left w:val="nil"/>
                          <w:bottom w:val="single" w:sz="4" w:space="0" w:color="auto"/>
                          <w:right w:val="single" w:sz="4" w:space="0" w:color="auto"/>
                        </w:tcBorders>
                        <w:shd w:val="clear" w:color="000000" w:fill="F8CBAD"/>
                        <w:noWrap/>
                        <w:vAlign w:val="center"/>
                        <w:hideMark/>
                      </w:tcPr>
                      <w:p w14:paraId="600F70E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2A6F1296" w14:textId="77777777" w:rsidTr="008105C5">
                    <w:trPr>
                      <w:trHeight w:val="31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572BFB18" w14:textId="77777777" w:rsidR="00814518" w:rsidRPr="000512B0" w:rsidRDefault="00814518" w:rsidP="00814518">
                        <w:pPr>
                          <w:jc w:val="both"/>
                          <w:rPr>
                            <w:rFonts w:ascii="Helvetica" w:hAnsi="Helvetica" w:cs="Arial"/>
                            <w:sz w:val="13"/>
                            <w:szCs w:val="13"/>
                          </w:rPr>
                        </w:pPr>
                        <w:r w:rsidRPr="000512B0">
                          <w:rPr>
                            <w:rFonts w:ascii="Helvetica" w:hAnsi="Helvetica" w:cs="Arial"/>
                            <w:strike/>
                            <w:sz w:val="13"/>
                            <w:szCs w:val="13"/>
                          </w:rPr>
                          <w:t>H1Vd</w:t>
                        </w:r>
                      </w:p>
                    </w:tc>
                    <w:tc>
                      <w:tcPr>
                        <w:tcW w:w="1317" w:type="dxa"/>
                        <w:tcBorders>
                          <w:top w:val="nil"/>
                          <w:left w:val="nil"/>
                          <w:bottom w:val="single" w:sz="4" w:space="0" w:color="auto"/>
                          <w:right w:val="single" w:sz="4" w:space="0" w:color="auto"/>
                        </w:tcBorders>
                        <w:shd w:val="clear" w:color="000000" w:fill="F8CBAD"/>
                        <w:vAlign w:val="center"/>
                        <w:hideMark/>
                      </w:tcPr>
                      <w:p w14:paraId="4D4CB09E" w14:textId="77777777" w:rsidR="00814518" w:rsidRPr="000512B0" w:rsidRDefault="00814518" w:rsidP="00814518">
                        <w:pPr>
                          <w:rPr>
                            <w:rFonts w:ascii="Helvetica" w:hAnsi="Helvetica" w:cs="Arial"/>
                            <w:sz w:val="13"/>
                            <w:szCs w:val="13"/>
                          </w:rPr>
                        </w:pPr>
                        <w:r w:rsidRPr="000512B0">
                          <w:rPr>
                            <w:rFonts w:ascii="Helvetica" w:hAnsi="Helvetica" w:cs="Arial"/>
                            <w:strike/>
                            <w:sz w:val="13"/>
                            <w:szCs w:val="13"/>
                          </w:rPr>
                          <w:t>Adj 149 Stoney Lane, Selston</w:t>
                        </w:r>
                      </w:p>
                    </w:tc>
                    <w:tc>
                      <w:tcPr>
                        <w:tcW w:w="1097" w:type="dxa"/>
                        <w:tcBorders>
                          <w:top w:val="nil"/>
                          <w:left w:val="nil"/>
                          <w:bottom w:val="single" w:sz="4" w:space="0" w:color="auto"/>
                          <w:right w:val="single" w:sz="4" w:space="0" w:color="auto"/>
                        </w:tcBorders>
                        <w:shd w:val="clear" w:color="000000" w:fill="F8CBAD"/>
                        <w:noWrap/>
                        <w:vAlign w:val="center"/>
                        <w:hideMark/>
                      </w:tcPr>
                      <w:p w14:paraId="122082A1"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G/B</w:t>
                        </w:r>
                      </w:p>
                    </w:tc>
                    <w:tc>
                      <w:tcPr>
                        <w:tcW w:w="1537" w:type="dxa"/>
                        <w:tcBorders>
                          <w:top w:val="nil"/>
                          <w:left w:val="nil"/>
                          <w:bottom w:val="single" w:sz="4" w:space="0" w:color="auto"/>
                          <w:right w:val="single" w:sz="4" w:space="0" w:color="auto"/>
                        </w:tcBorders>
                        <w:shd w:val="clear" w:color="000000" w:fill="F8CBAD"/>
                        <w:noWrap/>
                        <w:vAlign w:val="center"/>
                        <w:hideMark/>
                      </w:tcPr>
                      <w:p w14:paraId="04401D2E"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2AAC1427" w14:textId="77777777" w:rsidR="00814518" w:rsidRPr="000512B0" w:rsidRDefault="00814518" w:rsidP="00814518">
                        <w:pPr>
                          <w:jc w:val="right"/>
                          <w:rPr>
                            <w:rFonts w:ascii="Helvetica" w:hAnsi="Helvetica" w:cs="Arial"/>
                            <w:sz w:val="13"/>
                            <w:szCs w:val="13"/>
                          </w:rPr>
                        </w:pPr>
                        <w:r w:rsidRPr="000512B0">
                          <w:rPr>
                            <w:rFonts w:ascii="Helvetica" w:hAnsi="Helvetica" w:cs="Arial"/>
                            <w:strike/>
                            <w:sz w:val="13"/>
                            <w:szCs w:val="13"/>
                          </w:rPr>
                          <w:t>6</w:t>
                        </w:r>
                      </w:p>
                    </w:tc>
                    <w:tc>
                      <w:tcPr>
                        <w:tcW w:w="1701" w:type="dxa"/>
                        <w:tcBorders>
                          <w:top w:val="nil"/>
                          <w:left w:val="nil"/>
                          <w:bottom w:val="single" w:sz="4" w:space="0" w:color="auto"/>
                          <w:right w:val="single" w:sz="4" w:space="0" w:color="auto"/>
                        </w:tcBorders>
                        <w:shd w:val="clear" w:color="000000" w:fill="F8CBAD"/>
                        <w:noWrap/>
                        <w:vAlign w:val="center"/>
                        <w:hideMark/>
                      </w:tcPr>
                      <w:p w14:paraId="268DD69D" w14:textId="77777777" w:rsidR="00814518" w:rsidRPr="000512B0" w:rsidRDefault="00814518" w:rsidP="00814518">
                        <w:pPr>
                          <w:jc w:val="center"/>
                          <w:rPr>
                            <w:rFonts w:ascii="Helvetica" w:hAnsi="Helvetica" w:cs="Arial"/>
                            <w:b/>
                            <w:bCs/>
                            <w:sz w:val="13"/>
                            <w:szCs w:val="13"/>
                            <w:u w:val="single"/>
                          </w:rPr>
                        </w:pPr>
                        <w:r w:rsidRPr="000512B0">
                          <w:rPr>
                            <w:rFonts w:ascii="Helvetica" w:hAnsi="Helvetica" w:cs="Arial"/>
                            <w:b/>
                            <w:bCs/>
                            <w:sz w:val="13"/>
                            <w:szCs w:val="13"/>
                            <w:u w:val="single"/>
                          </w:rPr>
                          <w:t> </w:t>
                        </w:r>
                      </w:p>
                    </w:tc>
                  </w:tr>
                  <w:tr w:rsidR="00814518" w:rsidRPr="000512B0" w14:paraId="4AC1EC70"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0228DE43"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H1Ve</w:t>
                        </w:r>
                      </w:p>
                    </w:tc>
                    <w:tc>
                      <w:tcPr>
                        <w:tcW w:w="1317" w:type="dxa"/>
                        <w:tcBorders>
                          <w:top w:val="nil"/>
                          <w:left w:val="nil"/>
                          <w:bottom w:val="single" w:sz="4" w:space="0" w:color="auto"/>
                          <w:right w:val="single" w:sz="4" w:space="0" w:color="auto"/>
                        </w:tcBorders>
                        <w:shd w:val="clear" w:color="000000" w:fill="F8CBAD"/>
                        <w:vAlign w:val="center"/>
                        <w:hideMark/>
                      </w:tcPr>
                      <w:p w14:paraId="74E354AD"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Park Lane/ South-West M1, Selston</w:t>
                        </w:r>
                      </w:p>
                    </w:tc>
                    <w:tc>
                      <w:tcPr>
                        <w:tcW w:w="1097" w:type="dxa"/>
                        <w:tcBorders>
                          <w:top w:val="nil"/>
                          <w:left w:val="nil"/>
                          <w:bottom w:val="single" w:sz="4" w:space="0" w:color="auto"/>
                          <w:right w:val="single" w:sz="4" w:space="0" w:color="auto"/>
                        </w:tcBorders>
                        <w:shd w:val="clear" w:color="000000" w:fill="F8CBAD"/>
                        <w:noWrap/>
                        <w:vAlign w:val="center"/>
                        <w:hideMark/>
                      </w:tcPr>
                      <w:p w14:paraId="503474B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076EC1F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3F14C626" w14:textId="77777777" w:rsidR="00814518" w:rsidRPr="000512B0" w:rsidRDefault="00814518" w:rsidP="00814518">
                        <w:pPr>
                          <w:jc w:val="right"/>
                          <w:rPr>
                            <w:rFonts w:ascii="Helvetica" w:hAnsi="Helvetica" w:cs="Arial"/>
                            <w:sz w:val="13"/>
                            <w:szCs w:val="13"/>
                          </w:rPr>
                        </w:pPr>
                        <w:proofErr w:type="gramStart"/>
                        <w:r w:rsidRPr="000512B0">
                          <w:rPr>
                            <w:rFonts w:ascii="Helvetica" w:hAnsi="Helvetica" w:cs="Arial"/>
                            <w:strike/>
                            <w:sz w:val="13"/>
                            <w:szCs w:val="13"/>
                          </w:rPr>
                          <w:t>169</w:t>
                        </w:r>
                        <w:r w:rsidRPr="000512B0">
                          <w:rPr>
                            <w:rFonts w:ascii="Helvetica" w:hAnsi="Helvetica" w:cs="Arial"/>
                            <w:sz w:val="13"/>
                            <w:szCs w:val="13"/>
                          </w:rPr>
                          <w:t xml:space="preserve">  </w:t>
                        </w:r>
                        <w:r w:rsidRPr="000512B0">
                          <w:rPr>
                            <w:rFonts w:ascii="Helvetica" w:hAnsi="Helvetica" w:cs="Arial"/>
                            <w:b/>
                            <w:bCs/>
                            <w:sz w:val="13"/>
                            <w:szCs w:val="13"/>
                            <w:u w:val="single"/>
                          </w:rPr>
                          <w:t>137</w:t>
                        </w:r>
                        <w:proofErr w:type="gramEnd"/>
                      </w:p>
                    </w:tc>
                    <w:tc>
                      <w:tcPr>
                        <w:tcW w:w="1701" w:type="dxa"/>
                        <w:tcBorders>
                          <w:top w:val="nil"/>
                          <w:left w:val="nil"/>
                          <w:bottom w:val="single" w:sz="4" w:space="0" w:color="auto"/>
                          <w:right w:val="single" w:sz="4" w:space="0" w:color="auto"/>
                        </w:tcBorders>
                        <w:shd w:val="clear" w:color="000000" w:fill="F8CBAD"/>
                        <w:noWrap/>
                        <w:vAlign w:val="center"/>
                        <w:hideMark/>
                      </w:tcPr>
                      <w:p w14:paraId="1B028556"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F3585A9"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0C98675F"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H1Vg</w:t>
                        </w:r>
                      </w:p>
                    </w:tc>
                    <w:tc>
                      <w:tcPr>
                        <w:tcW w:w="1317" w:type="dxa"/>
                        <w:tcBorders>
                          <w:top w:val="nil"/>
                          <w:left w:val="nil"/>
                          <w:bottom w:val="single" w:sz="4" w:space="0" w:color="auto"/>
                          <w:right w:val="single" w:sz="4" w:space="0" w:color="auto"/>
                        </w:tcBorders>
                        <w:shd w:val="clear" w:color="000000" w:fill="F8CBAD"/>
                        <w:vAlign w:val="center"/>
                        <w:hideMark/>
                      </w:tcPr>
                      <w:p w14:paraId="4DC26374"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North of Larch Close, Underwood</w:t>
                        </w:r>
                      </w:p>
                    </w:tc>
                    <w:tc>
                      <w:tcPr>
                        <w:tcW w:w="1097" w:type="dxa"/>
                        <w:tcBorders>
                          <w:top w:val="nil"/>
                          <w:left w:val="nil"/>
                          <w:bottom w:val="single" w:sz="4" w:space="0" w:color="auto"/>
                          <w:right w:val="single" w:sz="4" w:space="0" w:color="auto"/>
                        </w:tcBorders>
                        <w:shd w:val="clear" w:color="000000" w:fill="F8CBAD"/>
                        <w:noWrap/>
                        <w:vAlign w:val="center"/>
                        <w:hideMark/>
                      </w:tcPr>
                      <w:p w14:paraId="356E3EF8"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G/B</w:t>
                        </w:r>
                      </w:p>
                    </w:tc>
                    <w:tc>
                      <w:tcPr>
                        <w:tcW w:w="1537" w:type="dxa"/>
                        <w:tcBorders>
                          <w:top w:val="nil"/>
                          <w:left w:val="nil"/>
                          <w:bottom w:val="single" w:sz="4" w:space="0" w:color="auto"/>
                          <w:right w:val="single" w:sz="4" w:space="0" w:color="auto"/>
                        </w:tcBorders>
                        <w:shd w:val="clear" w:color="000000" w:fill="F8CBAD"/>
                        <w:noWrap/>
                        <w:vAlign w:val="center"/>
                        <w:hideMark/>
                      </w:tcPr>
                      <w:p w14:paraId="6172842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01451175"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52</w:t>
                        </w:r>
                      </w:p>
                    </w:tc>
                    <w:tc>
                      <w:tcPr>
                        <w:tcW w:w="1701" w:type="dxa"/>
                        <w:tcBorders>
                          <w:top w:val="nil"/>
                          <w:left w:val="nil"/>
                          <w:bottom w:val="single" w:sz="4" w:space="0" w:color="auto"/>
                          <w:right w:val="single" w:sz="4" w:space="0" w:color="auto"/>
                        </w:tcBorders>
                        <w:shd w:val="clear" w:color="000000" w:fill="F8CBAD"/>
                        <w:noWrap/>
                        <w:vAlign w:val="center"/>
                        <w:hideMark/>
                      </w:tcPr>
                      <w:p w14:paraId="51BB72F2"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1168CD07"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635557DE"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H1Vh</w:t>
                        </w:r>
                      </w:p>
                    </w:tc>
                    <w:tc>
                      <w:tcPr>
                        <w:tcW w:w="1317" w:type="dxa"/>
                        <w:tcBorders>
                          <w:top w:val="nil"/>
                          <w:left w:val="nil"/>
                          <w:bottom w:val="single" w:sz="4" w:space="0" w:color="auto"/>
                          <w:right w:val="single" w:sz="4" w:space="0" w:color="auto"/>
                        </w:tcBorders>
                        <w:shd w:val="clear" w:color="000000" w:fill="F8CBAD"/>
                        <w:vAlign w:val="center"/>
                        <w:hideMark/>
                      </w:tcPr>
                      <w:p w14:paraId="5C18D7AF"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Rear of 64-82 Church Lane, Underwood</w:t>
                        </w:r>
                      </w:p>
                    </w:tc>
                    <w:tc>
                      <w:tcPr>
                        <w:tcW w:w="1097" w:type="dxa"/>
                        <w:tcBorders>
                          <w:top w:val="nil"/>
                          <w:left w:val="nil"/>
                          <w:bottom w:val="single" w:sz="4" w:space="0" w:color="auto"/>
                          <w:right w:val="single" w:sz="4" w:space="0" w:color="auto"/>
                        </w:tcBorders>
                        <w:shd w:val="clear" w:color="000000" w:fill="F8CBAD"/>
                        <w:noWrap/>
                        <w:vAlign w:val="center"/>
                        <w:hideMark/>
                      </w:tcPr>
                      <w:p w14:paraId="40172DF7"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544B2AF4"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Part</w:t>
                        </w:r>
                      </w:p>
                    </w:tc>
                    <w:tc>
                      <w:tcPr>
                        <w:tcW w:w="1276" w:type="dxa"/>
                        <w:tcBorders>
                          <w:top w:val="nil"/>
                          <w:left w:val="nil"/>
                          <w:bottom w:val="single" w:sz="4" w:space="0" w:color="auto"/>
                          <w:right w:val="single" w:sz="4" w:space="0" w:color="auto"/>
                        </w:tcBorders>
                        <w:shd w:val="clear" w:color="000000" w:fill="F8CBAD"/>
                        <w:noWrap/>
                        <w:vAlign w:val="center"/>
                        <w:hideMark/>
                      </w:tcPr>
                      <w:p w14:paraId="62BBC4C1"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10</w:t>
                        </w:r>
                      </w:p>
                    </w:tc>
                    <w:tc>
                      <w:tcPr>
                        <w:tcW w:w="1701" w:type="dxa"/>
                        <w:tcBorders>
                          <w:top w:val="nil"/>
                          <w:left w:val="nil"/>
                          <w:bottom w:val="single" w:sz="4" w:space="0" w:color="auto"/>
                          <w:right w:val="single" w:sz="4" w:space="0" w:color="auto"/>
                        </w:tcBorders>
                        <w:shd w:val="clear" w:color="000000" w:fill="F8CBAD"/>
                        <w:noWrap/>
                        <w:vAlign w:val="center"/>
                        <w:hideMark/>
                      </w:tcPr>
                      <w:p w14:paraId="58781274"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66CF8656"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7C8E33B2"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H1Vi</w:t>
                        </w:r>
                      </w:p>
                    </w:tc>
                    <w:tc>
                      <w:tcPr>
                        <w:tcW w:w="1317" w:type="dxa"/>
                        <w:tcBorders>
                          <w:top w:val="nil"/>
                          <w:left w:val="nil"/>
                          <w:bottom w:val="single" w:sz="4" w:space="0" w:color="auto"/>
                          <w:right w:val="single" w:sz="4" w:space="0" w:color="auto"/>
                        </w:tcBorders>
                        <w:shd w:val="clear" w:color="000000" w:fill="F8CBAD"/>
                        <w:vAlign w:val="center"/>
                        <w:hideMark/>
                      </w:tcPr>
                      <w:p w14:paraId="76622FAB"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Westdale Road/Rutland Road, Jacksdale</w:t>
                        </w:r>
                      </w:p>
                    </w:tc>
                    <w:tc>
                      <w:tcPr>
                        <w:tcW w:w="1097" w:type="dxa"/>
                        <w:tcBorders>
                          <w:top w:val="nil"/>
                          <w:left w:val="nil"/>
                          <w:bottom w:val="single" w:sz="4" w:space="0" w:color="auto"/>
                          <w:right w:val="single" w:sz="4" w:space="0" w:color="auto"/>
                        </w:tcBorders>
                        <w:shd w:val="clear" w:color="000000" w:fill="F8CBAD"/>
                        <w:noWrap/>
                        <w:vAlign w:val="center"/>
                        <w:hideMark/>
                      </w:tcPr>
                      <w:p w14:paraId="2FCBA4A4"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3277E240"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No</w:t>
                        </w:r>
                      </w:p>
                    </w:tc>
                    <w:tc>
                      <w:tcPr>
                        <w:tcW w:w="1276" w:type="dxa"/>
                        <w:tcBorders>
                          <w:top w:val="nil"/>
                          <w:left w:val="nil"/>
                          <w:bottom w:val="single" w:sz="4" w:space="0" w:color="auto"/>
                          <w:right w:val="single" w:sz="4" w:space="0" w:color="auto"/>
                        </w:tcBorders>
                        <w:shd w:val="clear" w:color="000000" w:fill="F8CBAD"/>
                        <w:noWrap/>
                        <w:vAlign w:val="center"/>
                        <w:hideMark/>
                      </w:tcPr>
                      <w:p w14:paraId="3C2F6D58"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22</w:t>
                        </w:r>
                      </w:p>
                    </w:tc>
                    <w:tc>
                      <w:tcPr>
                        <w:tcW w:w="1701" w:type="dxa"/>
                        <w:tcBorders>
                          <w:top w:val="nil"/>
                          <w:left w:val="nil"/>
                          <w:bottom w:val="single" w:sz="4" w:space="0" w:color="auto"/>
                          <w:right w:val="single" w:sz="4" w:space="0" w:color="auto"/>
                        </w:tcBorders>
                        <w:shd w:val="clear" w:color="000000" w:fill="F8CBAD"/>
                        <w:noWrap/>
                        <w:vAlign w:val="center"/>
                        <w:hideMark/>
                      </w:tcPr>
                      <w:p w14:paraId="02829660"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NS</w:t>
                        </w:r>
                      </w:p>
                    </w:tc>
                  </w:tr>
                  <w:tr w:rsidR="00814518" w:rsidRPr="000512B0" w14:paraId="6CEE0A71" w14:textId="77777777" w:rsidTr="008105C5">
                    <w:trPr>
                      <w:trHeight w:val="56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42618A8E"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H1Vj</w:t>
                        </w:r>
                      </w:p>
                    </w:tc>
                    <w:tc>
                      <w:tcPr>
                        <w:tcW w:w="1317" w:type="dxa"/>
                        <w:tcBorders>
                          <w:top w:val="nil"/>
                          <w:left w:val="nil"/>
                          <w:bottom w:val="single" w:sz="4" w:space="0" w:color="auto"/>
                          <w:right w:val="single" w:sz="4" w:space="0" w:color="auto"/>
                        </w:tcBorders>
                        <w:shd w:val="clear" w:color="000000" w:fill="F8CBAD"/>
                        <w:vAlign w:val="center"/>
                        <w:hideMark/>
                      </w:tcPr>
                      <w:p w14:paraId="330D36FD" w14:textId="77777777" w:rsidR="00814518" w:rsidRPr="000512B0" w:rsidRDefault="00814518" w:rsidP="00814518">
                        <w:pPr>
                          <w:rPr>
                            <w:rFonts w:ascii="Helvetica" w:hAnsi="Helvetica" w:cs="Arial"/>
                            <w:sz w:val="13"/>
                            <w:szCs w:val="13"/>
                          </w:rPr>
                        </w:pPr>
                        <w:r w:rsidRPr="000512B0">
                          <w:rPr>
                            <w:rFonts w:ascii="Helvetica" w:hAnsi="Helvetica" w:cs="Arial"/>
                            <w:sz w:val="13"/>
                            <w:szCs w:val="13"/>
                          </w:rPr>
                          <w:t>Land off Main Road, Jacksdale</w:t>
                        </w:r>
                      </w:p>
                    </w:tc>
                    <w:tc>
                      <w:tcPr>
                        <w:tcW w:w="1097" w:type="dxa"/>
                        <w:tcBorders>
                          <w:top w:val="nil"/>
                          <w:left w:val="nil"/>
                          <w:bottom w:val="single" w:sz="4" w:space="0" w:color="auto"/>
                          <w:right w:val="single" w:sz="4" w:space="0" w:color="auto"/>
                        </w:tcBorders>
                        <w:shd w:val="clear" w:color="000000" w:fill="F8CBAD"/>
                        <w:noWrap/>
                        <w:vAlign w:val="center"/>
                        <w:hideMark/>
                      </w:tcPr>
                      <w:p w14:paraId="1D0353BD"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G</w:t>
                        </w:r>
                      </w:p>
                    </w:tc>
                    <w:tc>
                      <w:tcPr>
                        <w:tcW w:w="1537" w:type="dxa"/>
                        <w:tcBorders>
                          <w:top w:val="nil"/>
                          <w:left w:val="nil"/>
                          <w:bottom w:val="single" w:sz="4" w:space="0" w:color="auto"/>
                          <w:right w:val="single" w:sz="4" w:space="0" w:color="auto"/>
                        </w:tcBorders>
                        <w:shd w:val="clear" w:color="000000" w:fill="F8CBAD"/>
                        <w:noWrap/>
                        <w:vAlign w:val="center"/>
                        <w:hideMark/>
                      </w:tcPr>
                      <w:p w14:paraId="23B04C9C" w14:textId="77777777" w:rsidR="00814518" w:rsidRPr="000512B0" w:rsidRDefault="00814518" w:rsidP="00814518">
                        <w:pPr>
                          <w:jc w:val="center"/>
                          <w:rPr>
                            <w:rFonts w:ascii="Helvetica" w:hAnsi="Helvetica" w:cs="Arial"/>
                            <w:sz w:val="13"/>
                            <w:szCs w:val="13"/>
                          </w:rPr>
                        </w:pPr>
                        <w:r w:rsidRPr="000512B0">
                          <w:rPr>
                            <w:rFonts w:ascii="Helvetica" w:hAnsi="Helvetica" w:cs="Arial"/>
                            <w:strike/>
                            <w:sz w:val="13"/>
                            <w:szCs w:val="13"/>
                          </w:rPr>
                          <w:t>No</w:t>
                        </w:r>
                        <w:r w:rsidRPr="000512B0">
                          <w:rPr>
                            <w:rFonts w:ascii="Helvetica" w:hAnsi="Helvetica" w:cs="Arial"/>
                            <w:sz w:val="13"/>
                            <w:szCs w:val="13"/>
                          </w:rPr>
                          <w:t xml:space="preserve"> </w:t>
                        </w:r>
                        <w:r w:rsidRPr="000512B0">
                          <w:rPr>
                            <w:rFonts w:ascii="Helvetica" w:hAnsi="Helvetica" w:cs="Arial"/>
                            <w:b/>
                            <w:bCs/>
                            <w:sz w:val="13"/>
                            <w:szCs w:val="13"/>
                            <w:u w:val="single"/>
                          </w:rPr>
                          <w:t>Yes</w:t>
                        </w:r>
                      </w:p>
                    </w:tc>
                    <w:tc>
                      <w:tcPr>
                        <w:tcW w:w="1276" w:type="dxa"/>
                        <w:tcBorders>
                          <w:top w:val="nil"/>
                          <w:left w:val="nil"/>
                          <w:bottom w:val="single" w:sz="4" w:space="0" w:color="auto"/>
                          <w:right w:val="single" w:sz="4" w:space="0" w:color="auto"/>
                        </w:tcBorders>
                        <w:shd w:val="clear" w:color="000000" w:fill="F8CBAD"/>
                        <w:noWrap/>
                        <w:vAlign w:val="center"/>
                        <w:hideMark/>
                      </w:tcPr>
                      <w:p w14:paraId="3D77B312" w14:textId="77777777" w:rsidR="00814518" w:rsidRPr="000512B0" w:rsidRDefault="00814518" w:rsidP="00814518">
                        <w:pPr>
                          <w:jc w:val="right"/>
                          <w:rPr>
                            <w:rFonts w:ascii="Helvetica" w:hAnsi="Helvetica" w:cs="Arial"/>
                            <w:sz w:val="13"/>
                            <w:szCs w:val="13"/>
                          </w:rPr>
                        </w:pPr>
                        <w:r w:rsidRPr="000512B0">
                          <w:rPr>
                            <w:rFonts w:ascii="Helvetica" w:hAnsi="Helvetica" w:cs="Arial"/>
                            <w:sz w:val="13"/>
                            <w:szCs w:val="13"/>
                          </w:rPr>
                          <w:t>81</w:t>
                        </w:r>
                      </w:p>
                    </w:tc>
                    <w:tc>
                      <w:tcPr>
                        <w:tcW w:w="1701" w:type="dxa"/>
                        <w:tcBorders>
                          <w:top w:val="nil"/>
                          <w:left w:val="nil"/>
                          <w:bottom w:val="single" w:sz="4" w:space="0" w:color="auto"/>
                          <w:right w:val="single" w:sz="4" w:space="0" w:color="auto"/>
                        </w:tcBorders>
                        <w:shd w:val="clear" w:color="000000" w:fill="F8CBAD"/>
                        <w:noWrap/>
                        <w:vAlign w:val="center"/>
                        <w:hideMark/>
                      </w:tcPr>
                      <w:p w14:paraId="341D8E6F" w14:textId="77777777" w:rsidR="00814518" w:rsidRPr="000512B0" w:rsidRDefault="00814518" w:rsidP="00814518">
                        <w:pPr>
                          <w:jc w:val="center"/>
                          <w:rPr>
                            <w:rFonts w:ascii="Helvetica" w:hAnsi="Helvetica" w:cs="Arial"/>
                            <w:b/>
                            <w:bCs/>
                            <w:color w:val="000000"/>
                            <w:sz w:val="13"/>
                            <w:szCs w:val="13"/>
                            <w:u w:val="single"/>
                          </w:rPr>
                        </w:pPr>
                        <w:r w:rsidRPr="000512B0">
                          <w:rPr>
                            <w:rFonts w:ascii="Helvetica" w:hAnsi="Helvetica" w:cs="Arial"/>
                            <w:b/>
                            <w:bCs/>
                            <w:color w:val="000000"/>
                            <w:sz w:val="13"/>
                            <w:szCs w:val="13"/>
                            <w:u w:val="single"/>
                          </w:rPr>
                          <w:t>UC</w:t>
                        </w:r>
                      </w:p>
                    </w:tc>
                  </w:tr>
                  <w:tr w:rsidR="00814518" w:rsidRPr="000512B0" w14:paraId="19AE7EEE" w14:textId="77777777" w:rsidTr="008105C5">
                    <w:trPr>
                      <w:trHeight w:val="310"/>
                    </w:trPr>
                    <w:tc>
                      <w:tcPr>
                        <w:tcW w:w="1036" w:type="dxa"/>
                        <w:tcBorders>
                          <w:top w:val="nil"/>
                          <w:left w:val="single" w:sz="4" w:space="0" w:color="auto"/>
                          <w:bottom w:val="single" w:sz="4" w:space="0" w:color="auto"/>
                          <w:right w:val="single" w:sz="4" w:space="0" w:color="auto"/>
                        </w:tcBorders>
                        <w:shd w:val="clear" w:color="000000" w:fill="F8CBAD"/>
                        <w:noWrap/>
                        <w:vAlign w:val="center"/>
                        <w:hideMark/>
                      </w:tcPr>
                      <w:p w14:paraId="03139441"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1317" w:type="dxa"/>
                        <w:tcBorders>
                          <w:top w:val="nil"/>
                          <w:left w:val="nil"/>
                          <w:bottom w:val="single" w:sz="4" w:space="0" w:color="auto"/>
                          <w:right w:val="single" w:sz="4" w:space="0" w:color="auto"/>
                        </w:tcBorders>
                        <w:shd w:val="clear" w:color="000000" w:fill="F8CBAD"/>
                        <w:vAlign w:val="center"/>
                        <w:hideMark/>
                      </w:tcPr>
                      <w:p w14:paraId="212B3730" w14:textId="77777777" w:rsidR="00814518" w:rsidRPr="000512B0" w:rsidRDefault="00814518" w:rsidP="00814518">
                        <w:pPr>
                          <w:jc w:val="both"/>
                          <w:rPr>
                            <w:rFonts w:ascii="Helvetica" w:hAnsi="Helvetica" w:cs="Arial"/>
                            <w:sz w:val="13"/>
                            <w:szCs w:val="13"/>
                          </w:rPr>
                        </w:pPr>
                        <w:r w:rsidRPr="000512B0">
                          <w:rPr>
                            <w:rFonts w:ascii="Helvetica" w:hAnsi="Helvetica" w:cs="Arial"/>
                            <w:sz w:val="13"/>
                            <w:szCs w:val="13"/>
                          </w:rPr>
                          <w:t> </w:t>
                        </w:r>
                      </w:p>
                    </w:tc>
                    <w:tc>
                      <w:tcPr>
                        <w:tcW w:w="1097" w:type="dxa"/>
                        <w:tcBorders>
                          <w:top w:val="nil"/>
                          <w:left w:val="nil"/>
                          <w:bottom w:val="single" w:sz="4" w:space="0" w:color="auto"/>
                          <w:right w:val="single" w:sz="4" w:space="0" w:color="auto"/>
                        </w:tcBorders>
                        <w:shd w:val="clear" w:color="000000" w:fill="F8CBAD"/>
                        <w:noWrap/>
                        <w:vAlign w:val="center"/>
                        <w:hideMark/>
                      </w:tcPr>
                      <w:p w14:paraId="11F10169"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 </w:t>
                        </w:r>
                      </w:p>
                    </w:tc>
                    <w:tc>
                      <w:tcPr>
                        <w:tcW w:w="1537" w:type="dxa"/>
                        <w:tcBorders>
                          <w:top w:val="nil"/>
                          <w:left w:val="nil"/>
                          <w:bottom w:val="single" w:sz="4" w:space="0" w:color="auto"/>
                          <w:right w:val="single" w:sz="4" w:space="0" w:color="auto"/>
                        </w:tcBorders>
                        <w:shd w:val="clear" w:color="000000" w:fill="F8CBAD"/>
                        <w:noWrap/>
                        <w:vAlign w:val="center"/>
                        <w:hideMark/>
                      </w:tcPr>
                      <w:p w14:paraId="65CFE2DF" w14:textId="77777777" w:rsidR="00814518" w:rsidRPr="000512B0" w:rsidRDefault="00814518" w:rsidP="00814518">
                        <w:pPr>
                          <w:jc w:val="center"/>
                          <w:rPr>
                            <w:rFonts w:ascii="Helvetica" w:hAnsi="Helvetica" w:cs="Arial"/>
                            <w:sz w:val="13"/>
                            <w:szCs w:val="13"/>
                          </w:rPr>
                        </w:pPr>
                        <w:r w:rsidRPr="000512B0">
                          <w:rPr>
                            <w:rFonts w:ascii="Helvetica" w:hAnsi="Helvetica" w:cs="Arial"/>
                            <w:sz w:val="13"/>
                            <w:szCs w:val="13"/>
                          </w:rPr>
                          <w:t> </w:t>
                        </w:r>
                      </w:p>
                    </w:tc>
                    <w:tc>
                      <w:tcPr>
                        <w:tcW w:w="1276" w:type="dxa"/>
                        <w:tcBorders>
                          <w:top w:val="nil"/>
                          <w:left w:val="nil"/>
                          <w:bottom w:val="single" w:sz="4" w:space="0" w:color="auto"/>
                          <w:right w:val="single" w:sz="4" w:space="0" w:color="auto"/>
                        </w:tcBorders>
                        <w:shd w:val="clear" w:color="000000" w:fill="F8CBAD"/>
                        <w:noWrap/>
                        <w:vAlign w:val="center"/>
                        <w:hideMark/>
                      </w:tcPr>
                      <w:p w14:paraId="733F7B05" w14:textId="77777777" w:rsidR="00814518" w:rsidRPr="000512B0" w:rsidRDefault="00814518" w:rsidP="00814518">
                        <w:pPr>
                          <w:jc w:val="right"/>
                          <w:rPr>
                            <w:rFonts w:ascii="Helvetica" w:hAnsi="Helvetica" w:cs="Arial"/>
                            <w:b/>
                            <w:bCs/>
                            <w:sz w:val="13"/>
                            <w:szCs w:val="13"/>
                          </w:rPr>
                        </w:pPr>
                        <w:r w:rsidRPr="000512B0">
                          <w:rPr>
                            <w:rFonts w:ascii="Helvetica" w:hAnsi="Helvetica" w:cs="Arial"/>
                            <w:strike/>
                            <w:sz w:val="13"/>
                            <w:szCs w:val="13"/>
                          </w:rPr>
                          <w:t>580</w:t>
                        </w:r>
                        <w:r w:rsidRPr="000512B0">
                          <w:rPr>
                            <w:rFonts w:ascii="Helvetica" w:hAnsi="Helvetica" w:cs="Arial"/>
                            <w:b/>
                            <w:bCs/>
                            <w:sz w:val="13"/>
                            <w:szCs w:val="13"/>
                          </w:rPr>
                          <w:t xml:space="preserve"> </w:t>
                        </w:r>
                        <w:r w:rsidRPr="000512B0">
                          <w:rPr>
                            <w:rFonts w:ascii="Helvetica" w:hAnsi="Helvetica" w:cs="Arial"/>
                            <w:b/>
                            <w:bCs/>
                            <w:sz w:val="13"/>
                            <w:szCs w:val="13"/>
                            <w:u w:val="single"/>
                          </w:rPr>
                          <w:t>557</w:t>
                        </w:r>
                      </w:p>
                    </w:tc>
                    <w:tc>
                      <w:tcPr>
                        <w:tcW w:w="1701" w:type="dxa"/>
                        <w:tcBorders>
                          <w:top w:val="nil"/>
                          <w:left w:val="nil"/>
                          <w:bottom w:val="single" w:sz="4" w:space="0" w:color="auto"/>
                          <w:right w:val="single" w:sz="4" w:space="0" w:color="auto"/>
                        </w:tcBorders>
                        <w:shd w:val="clear" w:color="000000" w:fill="F8CBAD"/>
                        <w:noWrap/>
                        <w:vAlign w:val="center"/>
                        <w:hideMark/>
                      </w:tcPr>
                      <w:p w14:paraId="655F723D" w14:textId="77777777" w:rsidR="00814518" w:rsidRPr="000512B0" w:rsidRDefault="00814518" w:rsidP="00814518">
                        <w:pPr>
                          <w:jc w:val="center"/>
                          <w:rPr>
                            <w:rFonts w:ascii="Helvetica" w:hAnsi="Helvetica" w:cs="Arial"/>
                            <w:b/>
                            <w:bCs/>
                            <w:color w:val="000000"/>
                            <w:sz w:val="13"/>
                            <w:szCs w:val="13"/>
                          </w:rPr>
                        </w:pPr>
                        <w:r w:rsidRPr="000512B0">
                          <w:rPr>
                            <w:rFonts w:ascii="Helvetica" w:hAnsi="Helvetica" w:cs="Arial"/>
                            <w:b/>
                            <w:bCs/>
                            <w:color w:val="000000"/>
                            <w:sz w:val="13"/>
                            <w:szCs w:val="13"/>
                          </w:rPr>
                          <w:t> </w:t>
                        </w:r>
                      </w:p>
                    </w:tc>
                  </w:tr>
                </w:tbl>
                <w:p w14:paraId="56483219" w14:textId="77777777" w:rsidR="00814518" w:rsidRPr="00232648" w:rsidRDefault="00814518" w:rsidP="00814518">
                  <w:pPr>
                    <w:pStyle w:val="Policy"/>
                    <w:spacing w:after="0" w:line="240" w:lineRule="auto"/>
                    <w:ind w:left="0" w:right="284"/>
                    <w:rPr>
                      <w:rStyle w:val="Heading10"/>
                      <w:rFonts w:ascii="Helvetica" w:hAnsi="Helvetica" w:cs="Arial"/>
                      <w:color w:val="auto"/>
                      <w:sz w:val="18"/>
                      <w:szCs w:val="18"/>
                    </w:rPr>
                  </w:pPr>
                </w:p>
                <w:p w14:paraId="2AB6C76B" w14:textId="77777777" w:rsidR="00814518" w:rsidRPr="00232648" w:rsidRDefault="00814518" w:rsidP="00814518">
                  <w:pPr>
                    <w:rPr>
                      <w:rFonts w:ascii="Helvetica" w:hAnsi="Helvetica"/>
                      <w:sz w:val="18"/>
                      <w:szCs w:val="18"/>
                    </w:rPr>
                  </w:pPr>
                </w:p>
                <w:p w14:paraId="410D21A6" w14:textId="77777777" w:rsidR="00814518" w:rsidRPr="00232648" w:rsidRDefault="00814518" w:rsidP="00814518">
                  <w:pPr>
                    <w:rPr>
                      <w:rFonts w:ascii="Helvetica" w:hAnsi="Helvetica"/>
                      <w:b/>
                      <w:bCs/>
                      <w:sz w:val="18"/>
                      <w:szCs w:val="18"/>
                      <w:u w:val="single"/>
                    </w:rPr>
                  </w:pPr>
                  <w:r w:rsidRPr="00232648">
                    <w:rPr>
                      <w:rFonts w:ascii="Helvetica" w:hAnsi="Helvetica"/>
                      <w:sz w:val="18"/>
                      <w:szCs w:val="18"/>
                    </w:rPr>
                    <w:lastRenderedPageBreak/>
                    <w:t xml:space="preserve">*Sites with planning permission </w:t>
                  </w:r>
                  <w:proofErr w:type="gramStart"/>
                  <w:r w:rsidRPr="00232648">
                    <w:rPr>
                      <w:rFonts w:ascii="Helvetica" w:hAnsi="Helvetica"/>
                      <w:sz w:val="18"/>
                      <w:szCs w:val="18"/>
                    </w:rPr>
                    <w:t>at</w:t>
                  </w:r>
                  <w:proofErr w:type="gramEnd"/>
                  <w:r w:rsidRPr="00232648">
                    <w:rPr>
                      <w:rFonts w:ascii="Helvetica" w:hAnsi="Helvetica"/>
                      <w:sz w:val="18"/>
                      <w:szCs w:val="18"/>
                    </w:rPr>
                    <w:t xml:space="preserve"> 31st </w:t>
                  </w:r>
                  <w:r w:rsidRPr="00232648">
                    <w:rPr>
                      <w:rFonts w:ascii="Helvetica" w:hAnsi="Helvetica"/>
                      <w:strike/>
                      <w:sz w:val="18"/>
                      <w:szCs w:val="18"/>
                    </w:rPr>
                    <w:t>August 2023</w:t>
                  </w:r>
                  <w:r w:rsidRPr="00232648">
                    <w:rPr>
                      <w:rFonts w:ascii="Helvetica" w:hAnsi="Helvetica"/>
                      <w:sz w:val="18"/>
                      <w:szCs w:val="18"/>
                    </w:rPr>
                    <w:t xml:space="preserve"> </w:t>
                  </w:r>
                  <w:r w:rsidRPr="00232648">
                    <w:rPr>
                      <w:rFonts w:ascii="Helvetica" w:hAnsi="Helvetica"/>
                      <w:b/>
                      <w:bCs/>
                      <w:sz w:val="18"/>
                      <w:szCs w:val="18"/>
                      <w:u w:val="single"/>
                    </w:rPr>
                    <w:t>January 2026</w:t>
                  </w:r>
                </w:p>
                <w:p w14:paraId="2FD0A59D" w14:textId="77777777" w:rsidR="00814518" w:rsidRPr="00232648" w:rsidRDefault="00814518" w:rsidP="00814518">
                  <w:pPr>
                    <w:rPr>
                      <w:rFonts w:ascii="Helvetica" w:hAnsi="Helvetica"/>
                      <w:b/>
                      <w:bCs/>
                      <w:sz w:val="18"/>
                      <w:szCs w:val="18"/>
                      <w:u w:val="single"/>
                    </w:rPr>
                  </w:pPr>
                  <w:r w:rsidRPr="00232648">
                    <w:rPr>
                      <w:rFonts w:ascii="Helvetica" w:hAnsi="Helvetica"/>
                      <w:b/>
                      <w:bCs/>
                      <w:sz w:val="18"/>
                      <w:szCs w:val="18"/>
                      <w:u w:val="single"/>
                    </w:rPr>
                    <w:t>^ Site has a resolution to grant planning permission subject to the signing of a section 106 legal agreement in respect of developer contributions</w:t>
                  </w:r>
                </w:p>
                <w:p w14:paraId="726E365F" w14:textId="77777777" w:rsidR="00814518" w:rsidRPr="00232648" w:rsidRDefault="00814518" w:rsidP="00814518">
                  <w:pPr>
                    <w:pStyle w:val="Policy"/>
                    <w:spacing w:after="0" w:line="240" w:lineRule="auto"/>
                    <w:ind w:left="596" w:right="284" w:hanging="171"/>
                    <w:rPr>
                      <w:rStyle w:val="Heading10"/>
                      <w:rFonts w:ascii="Helvetica" w:hAnsi="Helvetica" w:cs="Arial"/>
                      <w:b w:val="0"/>
                      <w:bCs/>
                      <w:color w:val="auto"/>
                      <w:sz w:val="18"/>
                      <w:szCs w:val="18"/>
                    </w:rPr>
                  </w:pPr>
                </w:p>
              </w:tc>
            </w:tr>
            <w:tr w:rsidR="00814518" w:rsidRPr="00232648" w14:paraId="185CAB9C" w14:textId="77777777" w:rsidTr="008105C5">
              <w:trPr>
                <w:trHeight w:val="20"/>
              </w:trPr>
              <w:tc>
                <w:tcPr>
                  <w:tcW w:w="2122" w:type="dxa"/>
                </w:tcPr>
                <w:p w14:paraId="001367F4" w14:textId="77777777" w:rsidR="00814518" w:rsidRPr="00232648" w:rsidRDefault="00814518" w:rsidP="00814518">
                  <w:pPr>
                    <w:pStyle w:val="Policy"/>
                    <w:spacing w:after="0" w:line="240" w:lineRule="auto"/>
                    <w:ind w:left="360" w:right="284" w:hanging="360"/>
                    <w:rPr>
                      <w:rFonts w:ascii="Helvetica" w:hAnsi="Helvetica"/>
                      <w:sz w:val="18"/>
                      <w:szCs w:val="18"/>
                    </w:rPr>
                  </w:pPr>
                  <w:r w:rsidRPr="00232648">
                    <w:rPr>
                      <w:rFonts w:ascii="Helvetica" w:hAnsi="Helvetica" w:cs="Arial"/>
                      <w:bCs/>
                      <w:sz w:val="18"/>
                      <w:szCs w:val="18"/>
                    </w:rPr>
                    <w:lastRenderedPageBreak/>
                    <w:t>E</w:t>
                  </w:r>
                  <w:r w:rsidRPr="00232648">
                    <w:rPr>
                      <w:rFonts w:ascii="Helvetica" w:hAnsi="Helvetica"/>
                      <w:bCs/>
                      <w:sz w:val="18"/>
                      <w:szCs w:val="18"/>
                    </w:rPr>
                    <w:t>vide</w:t>
                  </w:r>
                  <w:r w:rsidRPr="00232648">
                    <w:rPr>
                      <w:rFonts w:ascii="Helvetica" w:hAnsi="Helvetica"/>
                      <w:sz w:val="18"/>
                      <w:szCs w:val="18"/>
                    </w:rPr>
                    <w:t>nce Base</w:t>
                  </w:r>
                </w:p>
                <w:p w14:paraId="0387BA6F" w14:textId="77777777" w:rsidR="00814518" w:rsidRPr="00232648" w:rsidRDefault="00814518" w:rsidP="00814518">
                  <w:pPr>
                    <w:pStyle w:val="Policy"/>
                    <w:spacing w:after="0" w:line="240" w:lineRule="auto"/>
                    <w:ind w:left="0" w:right="284"/>
                    <w:rPr>
                      <w:rFonts w:ascii="Helvetica" w:hAnsi="Helvetica" w:cs="Arial"/>
                      <w:sz w:val="18"/>
                      <w:szCs w:val="18"/>
                    </w:rPr>
                  </w:pPr>
                </w:p>
              </w:tc>
              <w:tc>
                <w:tcPr>
                  <w:tcW w:w="6668" w:type="dxa"/>
                  <w:gridSpan w:val="2"/>
                </w:tcPr>
                <w:p w14:paraId="0907F00C" w14:textId="77777777" w:rsidR="00814518" w:rsidRPr="00232648" w:rsidRDefault="00814518" w:rsidP="009C03FD">
                  <w:pPr>
                    <w:pStyle w:val="Policy"/>
                    <w:numPr>
                      <w:ilvl w:val="0"/>
                      <w:numId w:val="15"/>
                    </w:numPr>
                    <w:tabs>
                      <w:tab w:val="clear" w:pos="680"/>
                      <w:tab w:val="left" w:pos="315"/>
                    </w:tabs>
                    <w:spacing w:after="0" w:line="240" w:lineRule="auto"/>
                    <w:ind w:left="173" w:right="284" w:hanging="173"/>
                    <w:rPr>
                      <w:rFonts w:ascii="Helvetica" w:hAnsi="Helvetica" w:cs="Arial"/>
                      <w:b/>
                      <w:sz w:val="18"/>
                      <w:szCs w:val="18"/>
                    </w:rPr>
                  </w:pPr>
                  <w:r w:rsidRPr="00232648">
                    <w:rPr>
                      <w:rFonts w:ascii="Helvetica" w:hAnsi="Helvetica" w:cs="Arial"/>
                      <w:bCs/>
                      <w:sz w:val="18"/>
                      <w:szCs w:val="18"/>
                    </w:rPr>
                    <w:t>S</w:t>
                  </w:r>
                  <w:r w:rsidRPr="00232648">
                    <w:rPr>
                      <w:rFonts w:ascii="Helvetica" w:hAnsi="Helvetica"/>
                      <w:sz w:val="18"/>
                      <w:szCs w:val="18"/>
                    </w:rPr>
                    <w:t>trategic Housing and Economic Land Availability Assessment (SHELAA). Ashfield District Council</w:t>
                  </w:r>
                </w:p>
                <w:p w14:paraId="1090B494" w14:textId="77777777" w:rsidR="00814518" w:rsidRPr="00232648" w:rsidRDefault="00814518" w:rsidP="009C03FD">
                  <w:pPr>
                    <w:pStyle w:val="Policy"/>
                    <w:numPr>
                      <w:ilvl w:val="0"/>
                      <w:numId w:val="15"/>
                    </w:numPr>
                    <w:tabs>
                      <w:tab w:val="clear" w:pos="680"/>
                      <w:tab w:val="left" w:pos="315"/>
                    </w:tabs>
                    <w:spacing w:after="0" w:line="240" w:lineRule="auto"/>
                    <w:ind w:left="173" w:right="284" w:hanging="173"/>
                    <w:rPr>
                      <w:rFonts w:ascii="Helvetica" w:hAnsi="Helvetica" w:cs="Arial"/>
                      <w:b/>
                      <w:sz w:val="18"/>
                      <w:szCs w:val="18"/>
                    </w:rPr>
                  </w:pPr>
                  <w:bookmarkStart w:id="35" w:name="_Hlk141349879"/>
                  <w:r w:rsidRPr="00232648">
                    <w:rPr>
                      <w:rFonts w:ascii="Helvetica" w:hAnsi="Helvetica"/>
                      <w:sz w:val="18"/>
                      <w:szCs w:val="18"/>
                    </w:rPr>
                    <w:t>Background Paper 1: Spatial Strategy and Site Section 2023</w:t>
                  </w:r>
                  <w:bookmarkEnd w:id="35"/>
                  <w:r w:rsidRPr="00232648">
                    <w:rPr>
                      <w:rFonts w:ascii="Helvetica" w:hAnsi="Helvetica"/>
                      <w:sz w:val="18"/>
                      <w:szCs w:val="18"/>
                    </w:rPr>
                    <w:t>, Ashfield District Council</w:t>
                  </w:r>
                </w:p>
                <w:p w14:paraId="1A6C463D" w14:textId="77777777" w:rsidR="00814518" w:rsidRPr="00232648" w:rsidRDefault="00814518" w:rsidP="009C03FD">
                  <w:pPr>
                    <w:pStyle w:val="Policy"/>
                    <w:numPr>
                      <w:ilvl w:val="0"/>
                      <w:numId w:val="15"/>
                    </w:numPr>
                    <w:tabs>
                      <w:tab w:val="clear" w:pos="680"/>
                      <w:tab w:val="left" w:pos="315"/>
                    </w:tabs>
                    <w:spacing w:after="0" w:line="240" w:lineRule="auto"/>
                    <w:ind w:left="173" w:right="284" w:hanging="173"/>
                    <w:rPr>
                      <w:rFonts w:ascii="Helvetica" w:hAnsi="Helvetica" w:cs="Arial"/>
                      <w:b/>
                      <w:sz w:val="18"/>
                      <w:szCs w:val="18"/>
                    </w:rPr>
                  </w:pPr>
                  <w:r w:rsidRPr="00232648">
                    <w:rPr>
                      <w:rFonts w:ascii="Helvetica" w:hAnsi="Helvetica"/>
                      <w:bCs/>
                      <w:sz w:val="18"/>
                      <w:szCs w:val="18"/>
                    </w:rPr>
                    <w:t>Background Paper 2: Housing 2023, Ashfield District Council.</w:t>
                  </w:r>
                </w:p>
                <w:p w14:paraId="46CF437B" w14:textId="77777777" w:rsidR="00814518" w:rsidRPr="00232648" w:rsidRDefault="00814518" w:rsidP="009C03FD">
                  <w:pPr>
                    <w:pStyle w:val="Policy"/>
                    <w:numPr>
                      <w:ilvl w:val="0"/>
                      <w:numId w:val="15"/>
                    </w:numPr>
                    <w:tabs>
                      <w:tab w:val="clear" w:pos="680"/>
                      <w:tab w:val="left" w:pos="315"/>
                    </w:tabs>
                    <w:spacing w:after="0" w:line="240" w:lineRule="auto"/>
                    <w:ind w:left="173" w:right="284" w:hanging="173"/>
                    <w:rPr>
                      <w:rFonts w:ascii="Helvetica" w:hAnsi="Helvetica" w:cs="Arial"/>
                      <w:bCs/>
                      <w:color w:val="0070C0"/>
                      <w:sz w:val="18"/>
                      <w:szCs w:val="18"/>
                    </w:rPr>
                  </w:pPr>
                  <w:r w:rsidRPr="00232648">
                    <w:rPr>
                      <w:rFonts w:ascii="Helvetica" w:hAnsi="Helvetica" w:cs="Arial"/>
                      <w:bCs/>
                      <w:sz w:val="18"/>
                      <w:szCs w:val="18"/>
                    </w:rPr>
                    <w:t>Sustainability Appraisal, 2023. WSP UK Limited.</w:t>
                  </w:r>
                </w:p>
              </w:tc>
            </w:tr>
            <w:tr w:rsidR="00814518" w:rsidRPr="00232648" w14:paraId="309E1949" w14:textId="77777777" w:rsidTr="008105C5">
              <w:trPr>
                <w:trHeight w:val="20"/>
              </w:trPr>
              <w:tc>
                <w:tcPr>
                  <w:tcW w:w="2122" w:type="dxa"/>
                </w:tcPr>
                <w:p w14:paraId="36302C7B" w14:textId="77777777" w:rsidR="00814518" w:rsidRPr="00232648" w:rsidRDefault="00814518" w:rsidP="00814518">
                  <w:pPr>
                    <w:pStyle w:val="Pa31"/>
                    <w:spacing w:after="0" w:line="240" w:lineRule="auto"/>
                    <w:ind w:right="284"/>
                    <w:rPr>
                      <w:rFonts w:ascii="Helvetica" w:eastAsia="Arial" w:hAnsi="Helvetica" w:cs="Arial"/>
                      <w:bCs/>
                      <w:sz w:val="18"/>
                      <w:szCs w:val="18"/>
                      <w:lang w:eastAsia="en-US"/>
                    </w:rPr>
                  </w:pPr>
                  <w:r w:rsidRPr="00232648">
                    <w:rPr>
                      <w:rFonts w:ascii="Helvetica" w:eastAsia="Arial" w:hAnsi="Helvetica" w:cs="Arial"/>
                      <w:bCs/>
                      <w:sz w:val="18"/>
                      <w:szCs w:val="18"/>
                      <w:lang w:eastAsia="en-US"/>
                    </w:rPr>
                    <w:t>National Planning Policy and Guidance</w:t>
                  </w:r>
                </w:p>
              </w:tc>
              <w:tc>
                <w:tcPr>
                  <w:tcW w:w="6668" w:type="dxa"/>
                  <w:gridSpan w:val="2"/>
                </w:tcPr>
                <w:p w14:paraId="712735FC" w14:textId="77777777" w:rsidR="00814518" w:rsidRPr="00232648" w:rsidRDefault="00814518" w:rsidP="009C03FD">
                  <w:pPr>
                    <w:numPr>
                      <w:ilvl w:val="0"/>
                      <w:numId w:val="14"/>
                    </w:numPr>
                    <w:tabs>
                      <w:tab w:val="left" w:pos="680"/>
                      <w:tab w:val="left" w:pos="1133"/>
                      <w:tab w:val="left" w:pos="2267"/>
                    </w:tabs>
                    <w:spacing w:after="160" w:line="252" w:lineRule="auto"/>
                    <w:ind w:left="173" w:right="284" w:hanging="173"/>
                    <w:contextualSpacing/>
                    <w:rPr>
                      <w:rFonts w:ascii="Helvetica" w:eastAsia="Arial" w:hAnsi="Helvetica" w:cs="Arial"/>
                      <w:bCs/>
                      <w:sz w:val="18"/>
                      <w:szCs w:val="18"/>
                    </w:rPr>
                  </w:pPr>
                  <w:r w:rsidRPr="00232648">
                    <w:rPr>
                      <w:rFonts w:ascii="Helvetica" w:eastAsia="Arial" w:hAnsi="Helvetica" w:cs="Arial"/>
                      <w:bCs/>
                      <w:sz w:val="18"/>
                      <w:szCs w:val="18"/>
                      <w:lang w:eastAsia="en-US"/>
                    </w:rPr>
                    <w:t xml:space="preserve">NPPF 2023, Part 2: Achieving </w:t>
                  </w:r>
                  <w:r w:rsidRPr="00232648">
                    <w:rPr>
                      <w:rFonts w:ascii="Helvetica" w:eastAsia="Arial" w:hAnsi="Helvetica" w:cs="Arial"/>
                      <w:bCs/>
                      <w:sz w:val="18"/>
                      <w:szCs w:val="18"/>
                    </w:rPr>
                    <w:t>s</w:t>
                  </w:r>
                  <w:r w:rsidRPr="00232648">
                    <w:rPr>
                      <w:rFonts w:ascii="Helvetica" w:eastAsia="Arial" w:hAnsi="Helvetica" w:cs="Arial"/>
                      <w:bCs/>
                      <w:sz w:val="18"/>
                      <w:szCs w:val="18"/>
                      <w:lang w:eastAsia="en-US"/>
                    </w:rPr>
                    <w:t xml:space="preserve">ustainable </w:t>
                  </w:r>
                  <w:r w:rsidRPr="00232648">
                    <w:rPr>
                      <w:rFonts w:ascii="Helvetica" w:eastAsia="Arial" w:hAnsi="Helvetica" w:cs="Arial"/>
                      <w:bCs/>
                      <w:sz w:val="18"/>
                      <w:szCs w:val="18"/>
                    </w:rPr>
                    <w:t>d</w:t>
                  </w:r>
                  <w:r w:rsidRPr="00232648">
                    <w:rPr>
                      <w:rFonts w:ascii="Helvetica" w:eastAsia="Arial" w:hAnsi="Helvetica" w:cs="Arial"/>
                      <w:bCs/>
                      <w:sz w:val="18"/>
                      <w:szCs w:val="18"/>
                      <w:lang w:eastAsia="en-US"/>
                    </w:rPr>
                    <w:t>evelopment.</w:t>
                  </w:r>
                </w:p>
                <w:p w14:paraId="084EF372" w14:textId="77777777" w:rsidR="00814518" w:rsidRPr="00232648" w:rsidRDefault="00814518" w:rsidP="009C03FD">
                  <w:pPr>
                    <w:numPr>
                      <w:ilvl w:val="0"/>
                      <w:numId w:val="14"/>
                    </w:numPr>
                    <w:tabs>
                      <w:tab w:val="left" w:pos="680"/>
                      <w:tab w:val="left" w:pos="1133"/>
                      <w:tab w:val="left" w:pos="2267"/>
                    </w:tabs>
                    <w:spacing w:after="160" w:line="252" w:lineRule="auto"/>
                    <w:ind w:left="173" w:right="284" w:hanging="173"/>
                    <w:contextualSpacing/>
                    <w:rPr>
                      <w:rFonts w:ascii="Helvetica" w:eastAsia="Arial" w:hAnsi="Helvetica" w:cs="Arial"/>
                      <w:bCs/>
                      <w:sz w:val="18"/>
                      <w:szCs w:val="18"/>
                    </w:rPr>
                  </w:pPr>
                  <w:r w:rsidRPr="00232648">
                    <w:rPr>
                      <w:rFonts w:ascii="Helvetica" w:eastAsia="Arial" w:hAnsi="Helvetica" w:cs="Arial"/>
                      <w:bCs/>
                      <w:sz w:val="18"/>
                      <w:szCs w:val="18"/>
                      <w:lang w:eastAsia="en-US"/>
                    </w:rPr>
                    <w:t xml:space="preserve">NPPF 2023, Part </w:t>
                  </w:r>
                  <w:r w:rsidRPr="00232648">
                    <w:rPr>
                      <w:rFonts w:ascii="Helvetica" w:eastAsia="Arial" w:hAnsi="Helvetica" w:cs="Arial"/>
                      <w:bCs/>
                      <w:sz w:val="18"/>
                      <w:szCs w:val="18"/>
                    </w:rPr>
                    <w:t>5: Delivering a sufficient supply of homes.</w:t>
                  </w:r>
                </w:p>
                <w:p w14:paraId="57DE094C" w14:textId="77777777" w:rsidR="00814518" w:rsidRPr="00232648" w:rsidRDefault="00814518" w:rsidP="009C03FD">
                  <w:pPr>
                    <w:numPr>
                      <w:ilvl w:val="0"/>
                      <w:numId w:val="14"/>
                    </w:numPr>
                    <w:tabs>
                      <w:tab w:val="left" w:pos="680"/>
                      <w:tab w:val="left" w:pos="1133"/>
                      <w:tab w:val="left" w:pos="2267"/>
                    </w:tabs>
                    <w:spacing w:after="160" w:line="252" w:lineRule="auto"/>
                    <w:ind w:left="173" w:right="284" w:hanging="173"/>
                    <w:contextualSpacing/>
                    <w:rPr>
                      <w:rFonts w:ascii="Helvetica" w:eastAsia="Arial" w:hAnsi="Helvetica" w:cs="Arial"/>
                      <w:bCs/>
                      <w:sz w:val="18"/>
                      <w:szCs w:val="18"/>
                    </w:rPr>
                  </w:pPr>
                  <w:r w:rsidRPr="00232648">
                    <w:rPr>
                      <w:rFonts w:ascii="Helvetica" w:eastAsia="Arial" w:hAnsi="Helvetica" w:cs="Arial"/>
                      <w:bCs/>
                      <w:sz w:val="18"/>
                      <w:szCs w:val="18"/>
                    </w:rPr>
                    <w:t>Planning Practice Guidance: Effective use of land.</w:t>
                  </w:r>
                </w:p>
                <w:p w14:paraId="7C177AE1" w14:textId="77777777" w:rsidR="00814518" w:rsidRPr="00232648" w:rsidRDefault="00814518" w:rsidP="009C03FD">
                  <w:pPr>
                    <w:numPr>
                      <w:ilvl w:val="0"/>
                      <w:numId w:val="14"/>
                    </w:numPr>
                    <w:tabs>
                      <w:tab w:val="left" w:pos="680"/>
                      <w:tab w:val="left" w:pos="1133"/>
                      <w:tab w:val="left" w:pos="2267"/>
                    </w:tabs>
                    <w:spacing w:after="160" w:line="252" w:lineRule="auto"/>
                    <w:ind w:left="173" w:right="284" w:hanging="173"/>
                    <w:contextualSpacing/>
                    <w:rPr>
                      <w:rFonts w:ascii="Helvetica" w:eastAsia="Arial" w:hAnsi="Helvetica" w:cs="Arial"/>
                      <w:bCs/>
                      <w:sz w:val="18"/>
                      <w:szCs w:val="18"/>
                    </w:rPr>
                  </w:pPr>
                  <w:r w:rsidRPr="00232648">
                    <w:rPr>
                      <w:rFonts w:ascii="Helvetica" w:eastAsia="Arial" w:hAnsi="Helvetica" w:cs="Arial"/>
                      <w:bCs/>
                      <w:sz w:val="18"/>
                      <w:szCs w:val="18"/>
                    </w:rPr>
                    <w:t xml:space="preserve">Planning Practice Guidance: </w:t>
                  </w:r>
                  <w:r w:rsidRPr="00232648">
                    <w:rPr>
                      <w:rFonts w:ascii="Helvetica" w:hAnsi="Helvetica"/>
                      <w:sz w:val="18"/>
                      <w:szCs w:val="18"/>
                    </w:rPr>
                    <w:t>Housing and Economic Land Availability Assessment.</w:t>
                  </w:r>
                </w:p>
                <w:p w14:paraId="2BD1F483" w14:textId="77777777" w:rsidR="00814518" w:rsidRPr="00232648" w:rsidRDefault="00814518" w:rsidP="009C03FD">
                  <w:pPr>
                    <w:numPr>
                      <w:ilvl w:val="0"/>
                      <w:numId w:val="14"/>
                    </w:numPr>
                    <w:tabs>
                      <w:tab w:val="left" w:pos="680"/>
                      <w:tab w:val="left" w:pos="1133"/>
                      <w:tab w:val="left" w:pos="2267"/>
                    </w:tabs>
                    <w:spacing w:after="160" w:line="252" w:lineRule="auto"/>
                    <w:ind w:left="173" w:right="284" w:hanging="173"/>
                    <w:contextualSpacing/>
                    <w:rPr>
                      <w:rFonts w:ascii="Helvetica" w:hAnsi="Helvetica" w:cs="Arial"/>
                      <w:b/>
                      <w:sz w:val="18"/>
                      <w:szCs w:val="18"/>
                    </w:rPr>
                  </w:pPr>
                  <w:r w:rsidRPr="00232648">
                    <w:rPr>
                      <w:rFonts w:ascii="Helvetica" w:eastAsia="Arial" w:hAnsi="Helvetica" w:cs="Arial"/>
                      <w:bCs/>
                      <w:sz w:val="18"/>
                      <w:szCs w:val="18"/>
                    </w:rPr>
                    <w:t xml:space="preserve">Planning Practice Guidance: </w:t>
                  </w:r>
                  <w:r w:rsidRPr="00232648">
                    <w:rPr>
                      <w:rFonts w:ascii="Helvetica" w:hAnsi="Helvetica"/>
                      <w:sz w:val="18"/>
                      <w:szCs w:val="18"/>
                    </w:rPr>
                    <w:t>Housing supply and delivery as of July 2019.</w:t>
                  </w:r>
                </w:p>
              </w:tc>
            </w:tr>
          </w:tbl>
          <w:p w14:paraId="6B1A796D" w14:textId="105DE5F4" w:rsidR="007D0EA1" w:rsidRPr="001B3417" w:rsidRDefault="007D0EA1" w:rsidP="001B3417">
            <w:pPr>
              <w:autoSpaceDE w:val="0"/>
              <w:autoSpaceDN w:val="0"/>
              <w:adjustRightInd w:val="0"/>
              <w:rPr>
                <w:rFonts w:ascii="Helvetica" w:hAnsi="Helvetica"/>
                <w:sz w:val="18"/>
                <w:szCs w:val="18"/>
              </w:rPr>
            </w:pPr>
          </w:p>
        </w:tc>
      </w:tr>
    </w:tbl>
    <w:p w14:paraId="33533D22" w14:textId="441E4B84" w:rsidR="0065185F" w:rsidRPr="00627BF9" w:rsidRDefault="00652C50" w:rsidP="00887EE8">
      <w:pPr>
        <w:pStyle w:val="Heading3"/>
        <w:rPr>
          <w:lang w:val="en-US"/>
        </w:rPr>
      </w:pPr>
      <w:r w:rsidRPr="0065185F">
        <w:lastRenderedPageBreak/>
        <w:t xml:space="preserve">The proposed modification </w:t>
      </w:r>
      <w:r w:rsidR="007054CB">
        <w:t xml:space="preserve">to Policy H1 (and its supporting text) </w:t>
      </w:r>
      <w:r w:rsidRPr="0065185F">
        <w:t xml:space="preserve">updates the overall </w:t>
      </w:r>
      <w:r>
        <w:t>‘</w:t>
      </w:r>
      <w:r w:rsidRPr="0065185F">
        <w:t>Total Potential Yield</w:t>
      </w:r>
      <w:r>
        <w:t>’</w:t>
      </w:r>
      <w:r w:rsidRPr="0065185F">
        <w:t xml:space="preserve"> of dwellings between 2023-2040 from 5,</w:t>
      </w:r>
      <w:r w:rsidR="00C231AB" w:rsidRPr="0065185F">
        <w:t>7</w:t>
      </w:r>
      <w:r w:rsidR="00C231AB">
        <w:t>57</w:t>
      </w:r>
      <w:r w:rsidR="00C231AB" w:rsidRPr="0065185F">
        <w:t xml:space="preserve"> </w:t>
      </w:r>
      <w:r w:rsidRPr="0065185F">
        <w:t>to 6,717 dwellings</w:t>
      </w:r>
      <w:r>
        <w:t xml:space="preserve">, which represents an increase </w:t>
      </w:r>
      <w:r w:rsidR="008B6A38">
        <w:t>of</w:t>
      </w:r>
      <w:r>
        <w:t xml:space="preserve"> </w:t>
      </w:r>
      <w:r w:rsidR="00647753">
        <w:t>960</w:t>
      </w:r>
      <w:r w:rsidR="008B706D">
        <w:t xml:space="preserve"> </w:t>
      </w:r>
      <w:r>
        <w:t>dwellings</w:t>
      </w:r>
      <w:r w:rsidRPr="0065185F">
        <w:t xml:space="preserve">. </w:t>
      </w:r>
      <w:r>
        <w:t xml:space="preserve">This update reflects the inclusion of 13 additional site allocations which allocate an additional 828 units, </w:t>
      </w:r>
      <w:r w:rsidRPr="0065185F">
        <w:t>the deletion of allocation H1Vd due to its size being below the 10-dwelling threshold</w:t>
      </w:r>
      <w:r>
        <w:t xml:space="preserve">, an update to reflect planning permission </w:t>
      </w:r>
      <w:r w:rsidRPr="00627BF9">
        <w:t>granted and minor capacity adjustments (accounting for a</w:t>
      </w:r>
      <w:r w:rsidR="004862F7" w:rsidRPr="00627BF9">
        <w:t xml:space="preserve"> net</w:t>
      </w:r>
      <w:r w:rsidRPr="00627BF9">
        <w:t xml:space="preserve"> additional </w:t>
      </w:r>
      <w:r w:rsidR="00647753">
        <w:t>132</w:t>
      </w:r>
      <w:r w:rsidR="00647753" w:rsidRPr="00627BF9">
        <w:t xml:space="preserve"> </w:t>
      </w:r>
      <w:r w:rsidRPr="00627BF9">
        <w:t xml:space="preserve">dwellings).  </w:t>
      </w:r>
      <w:r w:rsidR="007054CB" w:rsidRPr="00627BF9">
        <w:t>Minor c</w:t>
      </w:r>
      <w:r w:rsidRPr="00627BF9">
        <w:t xml:space="preserve">hanges have been made to the number of dwellings at allocations: H1Hb, H1Hg, H1Hl, </w:t>
      </w:r>
      <w:r w:rsidR="005D3843" w:rsidRPr="00627BF9">
        <w:t>H1Ca</w:t>
      </w:r>
      <w:r w:rsidR="0062103A" w:rsidRPr="00627BF9">
        <w:t xml:space="preserve">, </w:t>
      </w:r>
      <w:r w:rsidRPr="00627BF9">
        <w:t xml:space="preserve">H1Sd, H1Sf, H1Sg, H1Sk, H1Sm, H1Ss, H1St, H1Su, H1Sy, H1Sag, H1Vb, H1Ve, H1Vj). </w:t>
      </w:r>
    </w:p>
    <w:p w14:paraId="09BAB3A3" w14:textId="14F39E25" w:rsidR="00331B00" w:rsidRPr="00627BF9" w:rsidRDefault="00331B00" w:rsidP="00331B00">
      <w:pPr>
        <w:pStyle w:val="Heading3"/>
      </w:pPr>
      <w:r w:rsidRPr="00627BF9">
        <w:t>The Addendum HRA Report provided an AA of water quality impacts at the Humber Estuary SAC, SPA and Ram</w:t>
      </w:r>
      <w:r w:rsidR="000E5BA5" w:rsidRPr="00627BF9">
        <w:t>s</w:t>
      </w:r>
      <w:r w:rsidRPr="00627BF9">
        <w:t xml:space="preserve">ar, recreational impacts at the Peak District (South Pennine Moors Phase 1) SPA and air quality and recreational pressure at the Sherwood Forest </w:t>
      </w:r>
      <w:proofErr w:type="spellStart"/>
      <w:r w:rsidRPr="00627BF9">
        <w:t>ppSPA</w:t>
      </w:r>
      <w:proofErr w:type="spellEnd"/>
      <w:r w:rsidRPr="00627BF9">
        <w:t xml:space="preserve"> associated with the allocation of 13 additional sites (828 dwellings).  The Addendum AA concluded that the additional allocations could be incorporated into the Local Plan without undermining the HRA work that was undertaken at Regulation 19 and that there would be no adverse impacts upon any European site or the </w:t>
      </w:r>
      <w:proofErr w:type="spellStart"/>
      <w:r w:rsidRPr="00627BF9">
        <w:t>ppSPA</w:t>
      </w:r>
      <w:proofErr w:type="spellEnd"/>
      <w:r w:rsidRPr="00627BF9">
        <w:t xml:space="preserve">, either alone or in-combination </w:t>
      </w:r>
      <w:proofErr w:type="gramStart"/>
      <w:r w:rsidRPr="00627BF9">
        <w:t>as a result of</w:t>
      </w:r>
      <w:proofErr w:type="gramEnd"/>
      <w:r w:rsidRPr="00627BF9">
        <w:t xml:space="preserve"> the Local Plan.</w:t>
      </w:r>
    </w:p>
    <w:p w14:paraId="703B88BB" w14:textId="2907B600" w:rsidR="0075170B" w:rsidRPr="00627BF9" w:rsidRDefault="0075170B" w:rsidP="0075170B">
      <w:pPr>
        <w:pStyle w:val="Heading3"/>
      </w:pPr>
      <w:r w:rsidRPr="00627BF9">
        <w:t>In addition to the additional 13 site allocations, the Main Modifications introduce a minor uplift in housing numbers (</w:t>
      </w:r>
      <w:r w:rsidR="00A031EA" w:rsidRPr="00627BF9">
        <w:t>132</w:t>
      </w:r>
      <w:r w:rsidRPr="00627BF9">
        <w:t xml:space="preserve"> dwellings) </w:t>
      </w:r>
      <w:r w:rsidR="004130D1" w:rsidRPr="00627BF9">
        <w:t xml:space="preserve">under </w:t>
      </w:r>
      <w:r w:rsidR="00011D51" w:rsidRPr="00627BF9">
        <w:t>P</w:t>
      </w:r>
      <w:r w:rsidR="004130D1" w:rsidRPr="00627BF9">
        <w:t xml:space="preserve">olicy H1 </w:t>
      </w:r>
      <w:r w:rsidRPr="00627BF9">
        <w:t xml:space="preserve">across the Plan area. The overall </w:t>
      </w:r>
      <w:r w:rsidR="00560154" w:rsidRPr="00627BF9">
        <w:t xml:space="preserve">minimum </w:t>
      </w:r>
      <w:r w:rsidRPr="00627BF9">
        <w:t xml:space="preserve">quantum of development to be delivered across the Local Plan period of </w:t>
      </w:r>
      <w:r w:rsidRPr="00627BF9">
        <w:rPr>
          <w:bCs/>
        </w:rPr>
        <w:t xml:space="preserve">7,582 dwellings </w:t>
      </w:r>
      <w:r w:rsidR="007054CB" w:rsidRPr="00627BF9">
        <w:rPr>
          <w:bCs/>
        </w:rPr>
        <w:t>remains unchanged</w:t>
      </w:r>
      <w:r w:rsidR="00627BF9">
        <w:rPr>
          <w:bCs/>
        </w:rPr>
        <w:t>,</w:t>
      </w:r>
      <w:r w:rsidR="00627BF9" w:rsidRPr="00627BF9">
        <w:rPr>
          <w:bCs/>
        </w:rPr>
        <w:t xml:space="preserve"> however this now includes an estimated over supply of 591 dwellings to provide a moderate buffer </w:t>
      </w:r>
      <w:r w:rsidRPr="00627BF9">
        <w:rPr>
          <w:bCs/>
        </w:rPr>
        <w:t xml:space="preserve">(as set out in Policy </w:t>
      </w:r>
      <w:bookmarkStart w:id="36" w:name="_Toc145511559"/>
      <w:r w:rsidRPr="00627BF9">
        <w:rPr>
          <w:bCs/>
        </w:rPr>
        <w:t>Strategic Policy S7: Meeting Future Housing Provision</w:t>
      </w:r>
      <w:bookmarkEnd w:id="36"/>
      <w:r w:rsidR="007054CB" w:rsidRPr="00627BF9">
        <w:rPr>
          <w:bCs/>
        </w:rPr>
        <w:t>)</w:t>
      </w:r>
      <w:r w:rsidRPr="00627BF9">
        <w:rPr>
          <w:bCs/>
        </w:rPr>
        <w:t xml:space="preserve">. </w:t>
      </w:r>
    </w:p>
    <w:p w14:paraId="36F967B1" w14:textId="77777777" w:rsidR="0075170B" w:rsidRPr="0075170B" w:rsidRDefault="0075170B" w:rsidP="0075170B">
      <w:pPr>
        <w:pStyle w:val="Heading3"/>
      </w:pPr>
      <w:r w:rsidRPr="00627BF9">
        <w:t>In terms of recreational impacts at the South Pennine Moors SAC and Peak District (South Pennine Moors Phase 1) SPA, the Pre-Submission HRA and Addendum HRA Report AA took into consideration the distance of the Plan area from the designations, visitor access management measures delivered through</w:t>
      </w:r>
      <w:r w:rsidRPr="0075170B">
        <w:t xml:space="preserve"> the National Park Management Plan, low levels of visitors from Ashfield obtained from the 2014 survey, existing alternative recreational resources in the Plan area, requirements in the Local Plan to ensure adequate green space is provided to accommodate future growth set out in the Local Plan, and the small amount of visitors likely to stem from the Plan area (less than 1%). On this basis these HRA reports concluded that there will be no adverse impact on the integrity of the SAC or SPA </w:t>
      </w:r>
      <w:proofErr w:type="gramStart"/>
      <w:r w:rsidRPr="0075170B">
        <w:t>as a result of</w:t>
      </w:r>
      <w:proofErr w:type="gramEnd"/>
      <w:r w:rsidRPr="0075170B">
        <w:t xml:space="preserve"> the Local Plan, including the additional allocations proposed, either alone or in-combination.</w:t>
      </w:r>
    </w:p>
    <w:p w14:paraId="190BD196" w14:textId="77777777" w:rsidR="0075170B" w:rsidRPr="0075170B" w:rsidRDefault="0075170B" w:rsidP="0075170B">
      <w:pPr>
        <w:pStyle w:val="Heading3"/>
      </w:pPr>
      <w:r w:rsidRPr="0075170B">
        <w:lastRenderedPageBreak/>
        <w:t>In terms of water quality impacts at the Humber Estuary SAC, Humber Estuary SPA and the Humber Estuary Ramsar, and FLL watercourses, the Pre-Submission HRA and Addendum HRA Report AA took regulatory framework and policy requirements into consideration and concluded that there will be no adverse impacts on site integrity at these designations due to a change in water quality as a result of the Local Plan, including the additional allocations proposed, either alone or in- combination.</w:t>
      </w:r>
    </w:p>
    <w:p w14:paraId="75742AA0" w14:textId="77777777" w:rsidR="0075170B" w:rsidRPr="0075170B" w:rsidRDefault="0075170B" w:rsidP="0075170B">
      <w:pPr>
        <w:pStyle w:val="Heading3"/>
      </w:pPr>
      <w:r w:rsidRPr="0075170B">
        <w:t xml:space="preserve">The Pre-Submission HRA and Addendum HRA Report AA looked at both air quality and recreational impacts at the Sherwood Forest </w:t>
      </w:r>
      <w:proofErr w:type="spellStart"/>
      <w:r w:rsidRPr="0075170B">
        <w:t>ppSPA</w:t>
      </w:r>
      <w:proofErr w:type="spellEnd"/>
      <w:r w:rsidRPr="0075170B">
        <w:t xml:space="preserve">. In terms of recreational impacts, the AAs took into consideration Local Plan policy wording alongside national and county policy, the management of woodland habitat as a rotational crop, the extent and distribution of heathland habitat and location </w:t>
      </w:r>
      <w:proofErr w:type="gramStart"/>
      <w:r w:rsidRPr="0075170B">
        <w:t>in close proximity to</w:t>
      </w:r>
      <w:proofErr w:type="gramEnd"/>
      <w:r w:rsidRPr="0075170B">
        <w:t xml:space="preserve"> road network, and future projects to enhance heathland habitat across the wider area. The AAs concluded that there will be no adverse impacts on site integrity at the Sherwood Forest </w:t>
      </w:r>
      <w:proofErr w:type="spellStart"/>
      <w:r w:rsidRPr="0075170B">
        <w:t>ppSPA</w:t>
      </w:r>
      <w:proofErr w:type="spellEnd"/>
      <w:r w:rsidRPr="0075170B">
        <w:t xml:space="preserve"> due to a change in air quality </w:t>
      </w:r>
      <w:proofErr w:type="gramStart"/>
      <w:r w:rsidRPr="0075170B">
        <w:t>as a result of</w:t>
      </w:r>
      <w:proofErr w:type="gramEnd"/>
      <w:r w:rsidRPr="0075170B">
        <w:t xml:space="preserve"> the Local Plan, including the additional allocations proposed, either alone or in-combination.</w:t>
      </w:r>
    </w:p>
    <w:p w14:paraId="049432BE" w14:textId="77777777" w:rsidR="0075170B" w:rsidRDefault="0075170B" w:rsidP="0075170B">
      <w:pPr>
        <w:pStyle w:val="Heading3"/>
      </w:pPr>
      <w:r w:rsidRPr="0075170B">
        <w:t xml:space="preserve">In terms of recreational impacts at the Sherwood Forest </w:t>
      </w:r>
      <w:proofErr w:type="spellStart"/>
      <w:r w:rsidRPr="0075170B">
        <w:t>ppSPA</w:t>
      </w:r>
      <w:proofErr w:type="spellEnd"/>
      <w:r w:rsidRPr="0075170B">
        <w:t xml:space="preserve"> the Pre-Submission HRA and Addendum HRA Report AAs took into consideration the current levels of management in place at the Forestry Commission sites, policy wording secured through the Local Plan and the scale and location of development. The AAs concluded that there will be no adverse impact on site integrity from increased recreational pressure associated with the additional allocations alone, cumulatively with other allocations made in the Local Plan alone, or in-combination with other plans and projects.</w:t>
      </w:r>
    </w:p>
    <w:p w14:paraId="66ADC0FC" w14:textId="0012CF75" w:rsidR="007054CB" w:rsidRPr="0075170B" w:rsidRDefault="007054CB" w:rsidP="007054CB">
      <w:pPr>
        <w:pStyle w:val="Heading3"/>
      </w:pPr>
      <w:r>
        <w:t xml:space="preserve">The Pre-Submission HRA report also looked at impacts from the Local Plan upon areas of functionally linked habitat associated with the </w:t>
      </w:r>
      <w:proofErr w:type="spellStart"/>
      <w:r>
        <w:t>ppSPA</w:t>
      </w:r>
      <w:proofErr w:type="spellEnd"/>
      <w:r>
        <w:t xml:space="preserve"> which meets the lifecycle requirements of nightjar and woodlark breeding populations. Taking into consideration the protective policy wording in the Local Plan, the HRA concluded </w:t>
      </w:r>
      <w:r w:rsidRPr="007054CB">
        <w:t>t</w:t>
      </w:r>
      <w:r>
        <w:t>hat</w:t>
      </w:r>
      <w:r w:rsidRPr="007054CB">
        <w:t xml:space="preserve"> development </w:t>
      </w:r>
      <w:r>
        <w:t>would</w:t>
      </w:r>
      <w:r w:rsidRPr="007054CB">
        <w:t xml:space="preserve"> not have an</w:t>
      </w:r>
      <w:r>
        <w:t xml:space="preserve"> </w:t>
      </w:r>
      <w:r w:rsidRPr="007054CB">
        <w:t xml:space="preserve">adverse impact upon the integrity of functionally linked habitat associated with the </w:t>
      </w:r>
      <w:proofErr w:type="spellStart"/>
      <w:r w:rsidRPr="007054CB">
        <w:t>ppSPA</w:t>
      </w:r>
      <w:proofErr w:type="spellEnd"/>
      <w:r>
        <w:t>.</w:t>
      </w:r>
    </w:p>
    <w:p w14:paraId="446B44D1" w14:textId="3BEAB7DA" w:rsidR="0075170B" w:rsidRPr="0075170B" w:rsidRDefault="0075170B" w:rsidP="0075170B">
      <w:pPr>
        <w:pStyle w:val="Heading3"/>
      </w:pPr>
      <w:r w:rsidRPr="0075170B">
        <w:rPr>
          <w:bCs/>
        </w:rPr>
        <w:t xml:space="preserve">Baseline data, the high-level </w:t>
      </w:r>
      <w:r w:rsidRPr="0075170B">
        <w:t xml:space="preserve">regulatory framework and Local Plan policies which relate to the protection of the water environment and provision of open space remain unchanged by the proposed modifications. </w:t>
      </w:r>
      <w:r w:rsidRPr="0075170B">
        <w:rPr>
          <w:bCs/>
        </w:rPr>
        <w:t xml:space="preserve"> </w:t>
      </w:r>
      <w:r w:rsidRPr="0075170B">
        <w:t xml:space="preserve">It is considered unlikely that the proposed minor uplift triggered by modifications to Policy H1 would change the overall conclusions as presented in the Pre-Submission HRA and the Addendum HRA Report.  </w:t>
      </w:r>
    </w:p>
    <w:p w14:paraId="623BDCB1" w14:textId="6DFBEDB0" w:rsidR="0075170B" w:rsidRPr="00FE02FA" w:rsidRDefault="0075170B" w:rsidP="00FE02FA">
      <w:pPr>
        <w:pStyle w:val="Heading3"/>
      </w:pPr>
      <w:r w:rsidRPr="0075170B">
        <w:t xml:space="preserve">As such, the conclusions of the Submission HRA and Addendum HRA Report remain valid, and no adverse effects on the integrity of any European site or the </w:t>
      </w:r>
      <w:proofErr w:type="spellStart"/>
      <w:r w:rsidRPr="0075170B">
        <w:t>ppSPA</w:t>
      </w:r>
      <w:proofErr w:type="spellEnd"/>
      <w:r w:rsidRPr="0075170B">
        <w:t xml:space="preserve"> are anticipated as a result of the main modification</w:t>
      </w:r>
      <w:r>
        <w:t>s</w:t>
      </w:r>
      <w:r w:rsidR="00B02A5D">
        <w:t xml:space="preserve"> to Policy H1 (MM34)</w:t>
      </w:r>
      <w:r w:rsidR="00F07AB3">
        <w:t xml:space="preserve">, </w:t>
      </w:r>
      <w:r w:rsidR="00B02A5D">
        <w:t>its supporting text (MM51, MM52</w:t>
      </w:r>
      <w:r w:rsidR="00F07AB3">
        <w:t xml:space="preserve"> and</w:t>
      </w:r>
      <w:r w:rsidR="002E6658">
        <w:t xml:space="preserve"> MM73</w:t>
      </w:r>
      <w:r w:rsidR="00F07AB3">
        <w:t>)</w:t>
      </w:r>
      <w:r w:rsidR="00FE02FA">
        <w:t xml:space="preserve"> and </w:t>
      </w:r>
      <w:r w:rsidR="00F07AB3" w:rsidRPr="00FE02FA">
        <w:t xml:space="preserve">Appendix 2 </w:t>
      </w:r>
      <w:r w:rsidR="007054CB" w:rsidRPr="00FE02FA">
        <w:t>which shows</w:t>
      </w:r>
      <w:r w:rsidR="00F07AB3" w:rsidRPr="00FE02FA">
        <w:t xml:space="preserve"> the five year land supply and housing trajectory (MM1</w:t>
      </w:r>
      <w:r w:rsidR="004224BA" w:rsidRPr="00FE02FA">
        <w:t>8</w:t>
      </w:r>
      <w:r w:rsidR="00B02A5D" w:rsidRPr="00FE02FA">
        <w:t>)</w:t>
      </w:r>
      <w:r w:rsidRPr="00FE02FA">
        <w:t xml:space="preserve"> either alone or in-combination with other plans and projects.</w:t>
      </w:r>
    </w:p>
    <w:p w14:paraId="38C96C2A" w14:textId="321CA51E" w:rsidR="005B612A" w:rsidRPr="00432745" w:rsidRDefault="00747BCA" w:rsidP="005B612A">
      <w:pPr>
        <w:pStyle w:val="Heading2"/>
        <w:rPr>
          <w:lang w:val="en-US"/>
        </w:rPr>
      </w:pPr>
      <w:bookmarkStart w:id="37" w:name="_Toc228439892"/>
      <w:bookmarkStart w:id="38" w:name="_Toc228439893"/>
      <w:bookmarkStart w:id="39" w:name="_Toc228439894"/>
      <w:bookmarkStart w:id="40" w:name="_Toc228439895"/>
      <w:bookmarkStart w:id="41" w:name="_Toc228439896"/>
      <w:bookmarkStart w:id="42" w:name="_Toc228439897"/>
      <w:bookmarkStart w:id="43" w:name="_Toc228439898"/>
      <w:bookmarkStart w:id="44" w:name="_Toc228439899"/>
      <w:bookmarkStart w:id="45" w:name="_Toc228439900"/>
      <w:bookmarkStart w:id="46" w:name="_Toc228439901"/>
      <w:bookmarkStart w:id="47" w:name="_Toc230168553"/>
      <w:bookmarkEnd w:id="37"/>
      <w:bookmarkEnd w:id="38"/>
      <w:bookmarkEnd w:id="39"/>
      <w:bookmarkEnd w:id="40"/>
      <w:bookmarkEnd w:id="41"/>
      <w:bookmarkEnd w:id="42"/>
      <w:bookmarkEnd w:id="43"/>
      <w:bookmarkEnd w:id="44"/>
      <w:bookmarkEnd w:id="45"/>
      <w:bookmarkEnd w:id="46"/>
      <w:r>
        <w:rPr>
          <w:lang w:val="en-US"/>
        </w:rPr>
        <w:t xml:space="preserve">New </w:t>
      </w:r>
      <w:r w:rsidR="005B612A" w:rsidRPr="00432745">
        <w:rPr>
          <w:lang w:val="en-US"/>
        </w:rPr>
        <w:t>Policy</w:t>
      </w:r>
      <w:r w:rsidR="00C73625" w:rsidRPr="00432745">
        <w:rPr>
          <w:lang w:val="en-US"/>
        </w:rPr>
        <w:t xml:space="preserve"> </w:t>
      </w:r>
      <w:r w:rsidR="00813D13">
        <w:rPr>
          <w:lang w:val="en-US"/>
        </w:rPr>
        <w:t>H1</w:t>
      </w:r>
      <w:r>
        <w:rPr>
          <w:lang w:val="en-US"/>
        </w:rPr>
        <w:t>Sk</w:t>
      </w:r>
      <w:r w:rsidR="00813D13">
        <w:rPr>
          <w:lang w:val="en-US"/>
        </w:rPr>
        <w:t xml:space="preserve"> </w:t>
      </w:r>
      <w:r>
        <w:rPr>
          <w:lang w:val="en-US"/>
        </w:rPr>
        <w:t>–</w:t>
      </w:r>
      <w:r w:rsidR="00813D13">
        <w:rPr>
          <w:lang w:val="en-US"/>
        </w:rPr>
        <w:t xml:space="preserve"> </w:t>
      </w:r>
      <w:r>
        <w:rPr>
          <w:lang w:val="en-US"/>
        </w:rPr>
        <w:t>Sunnyside Farm Huthwaite</w:t>
      </w:r>
      <w:bookmarkEnd w:id="47"/>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5B612A" w:rsidRPr="00813D13" w14:paraId="23D596C1" w14:textId="77777777" w:rsidTr="006B5131">
        <w:trPr>
          <w:tblHeader/>
        </w:trPr>
        <w:tc>
          <w:tcPr>
            <w:tcW w:w="5000" w:type="pct"/>
            <w:shd w:val="clear" w:color="auto" w:fill="355C8E"/>
          </w:tcPr>
          <w:p w14:paraId="22474959" w14:textId="2D0FB20B" w:rsidR="005B612A" w:rsidRPr="00813D13" w:rsidRDefault="005B612A" w:rsidP="006B5131">
            <w:pPr>
              <w:spacing w:before="100" w:after="100" w:line="276" w:lineRule="auto"/>
              <w:rPr>
                <w:rFonts w:ascii="Helvetica" w:hAnsi="Helvetica"/>
                <w:b/>
                <w:bCs/>
                <w:sz w:val="18"/>
                <w:szCs w:val="18"/>
              </w:rPr>
            </w:pPr>
            <w:r w:rsidRPr="00813D13">
              <w:rPr>
                <w:rFonts w:ascii="Helvetica" w:hAnsi="Helvetica"/>
                <w:b/>
                <w:bCs/>
                <w:color w:val="FFFFFF" w:themeColor="background1"/>
                <w:sz w:val="18"/>
                <w:szCs w:val="18"/>
              </w:rPr>
              <w:t xml:space="preserve">Policy </w:t>
            </w:r>
            <w:r w:rsidR="00747BCA">
              <w:rPr>
                <w:rFonts w:ascii="Helvetica" w:hAnsi="Helvetica"/>
                <w:b/>
                <w:bCs/>
                <w:color w:val="FFFFFF" w:themeColor="background1"/>
                <w:sz w:val="18"/>
                <w:szCs w:val="18"/>
              </w:rPr>
              <w:t>H1Sk: Sunnyside Farm, Huthwaite</w:t>
            </w:r>
          </w:p>
        </w:tc>
      </w:tr>
      <w:tr w:rsidR="005B612A" w:rsidRPr="00813D13" w14:paraId="638958CF" w14:textId="77777777" w:rsidTr="006B5131">
        <w:tc>
          <w:tcPr>
            <w:tcW w:w="5000" w:type="pct"/>
            <w:shd w:val="clear" w:color="auto" w:fill="F2F2F2" w:themeFill="background1" w:themeFillShade="F2"/>
          </w:tcPr>
          <w:p w14:paraId="7FE88C80" w14:textId="77777777" w:rsidR="00C73625" w:rsidRPr="00813D13" w:rsidRDefault="00C73625" w:rsidP="00C73625">
            <w:pPr>
              <w:rPr>
                <w:rFonts w:ascii="Helvetica" w:hAnsi="Helvetica"/>
                <w:sz w:val="18"/>
                <w:szCs w:val="18"/>
              </w:rPr>
            </w:pPr>
          </w:p>
          <w:tbl>
            <w:tblPr>
              <w:tblStyle w:val="ReportTable1"/>
              <w:tblW w:w="7223" w:type="dxa"/>
              <w:tblLayout w:type="fixed"/>
              <w:tblLook w:val="04A0" w:firstRow="1" w:lastRow="0" w:firstColumn="1" w:lastColumn="0" w:noHBand="0" w:noVBand="1"/>
            </w:tblPr>
            <w:tblGrid>
              <w:gridCol w:w="7223"/>
            </w:tblGrid>
            <w:tr w:rsidR="00747BCA" w:rsidRPr="009A1EE0" w14:paraId="791826DF" w14:textId="77777777" w:rsidTr="008B50FE">
              <w:tc>
                <w:tcPr>
                  <w:tcW w:w="7223" w:type="dxa"/>
                </w:tcPr>
                <w:p w14:paraId="3679C8C6" w14:textId="77777777" w:rsidR="00747BCA" w:rsidRPr="00197369" w:rsidRDefault="00747BCA" w:rsidP="00197369">
                  <w:pPr>
                    <w:rPr>
                      <w:rFonts w:ascii="Helvetica" w:hAnsi="Helvetica"/>
                      <w:b/>
                      <w:bCs/>
                      <w:sz w:val="18"/>
                      <w:szCs w:val="18"/>
                      <w:u w:val="single"/>
                    </w:rPr>
                  </w:pPr>
                  <w:r w:rsidRPr="00197369">
                    <w:rPr>
                      <w:rFonts w:ascii="Helvetica" w:hAnsi="Helvetica"/>
                      <w:b/>
                      <w:bCs/>
                      <w:sz w:val="18"/>
                      <w:szCs w:val="18"/>
                      <w:u w:val="single"/>
                    </w:rPr>
                    <w:t>Policy H1Sk: Sunnyside Farm, Blackwell Road, Huthwaite</w:t>
                  </w:r>
                </w:p>
              </w:tc>
            </w:tr>
            <w:tr w:rsidR="00747BCA" w:rsidRPr="009A1EE0" w14:paraId="5D5A35CB" w14:textId="77777777" w:rsidTr="008B50FE">
              <w:tc>
                <w:tcPr>
                  <w:tcW w:w="7223" w:type="dxa"/>
                </w:tcPr>
                <w:p w14:paraId="2E983C23" w14:textId="77777777" w:rsidR="00747BCA" w:rsidRPr="00197369" w:rsidRDefault="00747BCA" w:rsidP="00197369">
                  <w:pPr>
                    <w:rPr>
                      <w:rFonts w:ascii="Helvetica" w:hAnsi="Helvetica"/>
                      <w:b/>
                      <w:bCs/>
                      <w:sz w:val="18"/>
                      <w:szCs w:val="18"/>
                      <w:u w:val="single"/>
                    </w:rPr>
                  </w:pPr>
                  <w:r w:rsidRPr="00197369">
                    <w:rPr>
                      <w:rFonts w:ascii="Helvetica" w:hAnsi="Helvetica"/>
                      <w:b/>
                      <w:bCs/>
                      <w:sz w:val="18"/>
                      <w:szCs w:val="18"/>
                      <w:u w:val="single"/>
                    </w:rPr>
                    <w:t>Strategic Objectives</w:t>
                  </w:r>
                </w:p>
                <w:p w14:paraId="2147DF9C" w14:textId="77777777" w:rsidR="00747BCA" w:rsidRPr="00197369" w:rsidRDefault="00747BCA" w:rsidP="00197369">
                  <w:pPr>
                    <w:rPr>
                      <w:rFonts w:ascii="Helvetica" w:hAnsi="Helvetica"/>
                      <w:b/>
                      <w:bCs/>
                      <w:sz w:val="18"/>
                      <w:szCs w:val="18"/>
                      <w:u w:val="single"/>
                    </w:rPr>
                  </w:pPr>
                  <w:r w:rsidRPr="00197369">
                    <w:rPr>
                      <w:rFonts w:ascii="Helvetica" w:hAnsi="Helvetica"/>
                      <w:b/>
                      <w:bCs/>
                      <w:sz w:val="18"/>
                      <w:szCs w:val="18"/>
                      <w:u w:val="single"/>
                    </w:rPr>
                    <w:t>SO3, SO5, SO11, SO12, SO13</w:t>
                  </w:r>
                </w:p>
              </w:tc>
            </w:tr>
            <w:tr w:rsidR="00747BCA" w:rsidRPr="009A1EE0" w14:paraId="7FECD985" w14:textId="77777777" w:rsidTr="008B50FE">
              <w:trPr>
                <w:trHeight w:val="685"/>
              </w:trPr>
              <w:tc>
                <w:tcPr>
                  <w:tcW w:w="7223" w:type="dxa"/>
                  <w:shd w:val="clear" w:color="auto" w:fill="F6C5AC" w:themeFill="accent2" w:themeFillTint="66"/>
                </w:tcPr>
                <w:p w14:paraId="68CE8995" w14:textId="77777777" w:rsidR="00747BCA" w:rsidRPr="00CE2205" w:rsidRDefault="00747BCA" w:rsidP="00747BCA">
                  <w:pPr>
                    <w:pStyle w:val="Policy"/>
                    <w:tabs>
                      <w:tab w:val="clear" w:pos="680"/>
                      <w:tab w:val="left" w:pos="306"/>
                    </w:tabs>
                    <w:spacing w:after="0" w:line="240" w:lineRule="auto"/>
                    <w:ind w:left="306" w:right="284"/>
                    <w:rPr>
                      <w:rFonts w:ascii="Helvetica" w:hAnsi="Helvetica" w:cs="Arial"/>
                      <w:b/>
                      <w:sz w:val="18"/>
                      <w:szCs w:val="18"/>
                      <w:u w:val="single"/>
                    </w:rPr>
                  </w:pPr>
                </w:p>
                <w:p w14:paraId="5680F4FD" w14:textId="77777777" w:rsidR="00747BCA" w:rsidRPr="00CE2205" w:rsidRDefault="00747BCA" w:rsidP="00747BCA">
                  <w:pPr>
                    <w:pStyle w:val="Policy"/>
                    <w:tabs>
                      <w:tab w:val="clear" w:pos="680"/>
                      <w:tab w:val="left" w:pos="306"/>
                    </w:tabs>
                    <w:spacing w:after="0" w:line="240" w:lineRule="auto"/>
                    <w:ind w:left="306" w:right="284"/>
                    <w:rPr>
                      <w:rFonts w:ascii="Helvetica" w:hAnsi="Helvetica"/>
                      <w:b/>
                      <w:sz w:val="18"/>
                      <w:szCs w:val="18"/>
                      <w:u w:val="single"/>
                    </w:rPr>
                  </w:pPr>
                  <w:r w:rsidRPr="00CE2205">
                    <w:rPr>
                      <w:rFonts w:ascii="Helvetica" w:hAnsi="Helvetica"/>
                      <w:b/>
                      <w:sz w:val="18"/>
                      <w:szCs w:val="18"/>
                      <w:u w:val="single"/>
                    </w:rPr>
                    <w:t xml:space="preserve">Residential development to deliver approximately 350 dwellings will be permitted on site H1Sk as shown on the Policies Map, subject to detailed planning consent. Any future development proposal should have regard to the Masterplan in Appendix 11 and will need to include the following </w:t>
                  </w:r>
                  <w:r w:rsidRPr="00CE2205">
                    <w:rPr>
                      <w:rFonts w:ascii="Helvetica" w:hAnsi="Helvetica"/>
                      <w:b/>
                      <w:sz w:val="18"/>
                      <w:szCs w:val="18"/>
                      <w:u w:val="single"/>
                    </w:rPr>
                    <w:lastRenderedPageBreak/>
                    <w:t xml:space="preserve">specific requirements, in addition to satisfying other relevant Local Plan policies as applicable: </w:t>
                  </w:r>
                </w:p>
                <w:p w14:paraId="2C438246" w14:textId="77777777" w:rsidR="00747BCA" w:rsidRPr="00CE2205" w:rsidRDefault="00747BCA" w:rsidP="00747BCA">
                  <w:pPr>
                    <w:pStyle w:val="Policy"/>
                    <w:tabs>
                      <w:tab w:val="clear" w:pos="680"/>
                      <w:tab w:val="left" w:pos="306"/>
                    </w:tabs>
                    <w:spacing w:after="0" w:line="240" w:lineRule="auto"/>
                    <w:ind w:left="306" w:right="284"/>
                    <w:rPr>
                      <w:rFonts w:ascii="Helvetica" w:hAnsi="Helvetica" w:cs="Arial"/>
                      <w:b/>
                      <w:sz w:val="18"/>
                      <w:szCs w:val="18"/>
                      <w:u w:val="single"/>
                    </w:rPr>
                  </w:pPr>
                </w:p>
                <w:p w14:paraId="34E994A4" w14:textId="77777777" w:rsidR="00747BCA" w:rsidRPr="00CE2205" w:rsidRDefault="00747BCA" w:rsidP="009C03FD">
                  <w:pPr>
                    <w:pStyle w:val="Policy"/>
                    <w:numPr>
                      <w:ilvl w:val="0"/>
                      <w:numId w:val="17"/>
                    </w:numPr>
                    <w:tabs>
                      <w:tab w:val="clear" w:pos="680"/>
                      <w:tab w:val="clear" w:pos="1133"/>
                      <w:tab w:val="left" w:pos="306"/>
                      <w:tab w:val="left" w:pos="731"/>
                    </w:tabs>
                    <w:spacing w:after="0" w:line="240" w:lineRule="auto"/>
                    <w:ind w:right="284"/>
                    <w:contextualSpacing/>
                    <w:jc w:val="both"/>
                    <w:rPr>
                      <w:rFonts w:ascii="Helvetica" w:hAnsi="Helvetica"/>
                      <w:b/>
                      <w:sz w:val="18"/>
                      <w:szCs w:val="18"/>
                      <w:u w:val="single"/>
                    </w:rPr>
                  </w:pPr>
                  <w:r w:rsidRPr="00CE2205">
                    <w:rPr>
                      <w:rFonts w:ascii="Helvetica" w:hAnsi="Helvetica" w:cs="Arial"/>
                      <w:b/>
                      <w:sz w:val="18"/>
                      <w:szCs w:val="18"/>
                      <w:u w:val="single"/>
                    </w:rPr>
                    <w:t>T</w:t>
                  </w:r>
                  <w:r w:rsidRPr="00CE2205">
                    <w:rPr>
                      <w:rFonts w:ascii="Helvetica" w:eastAsia="Calibri" w:hAnsi="Helvetica" w:cs="Arial"/>
                      <w:b/>
                      <w:sz w:val="18"/>
                      <w:szCs w:val="18"/>
                      <w:u w:val="single"/>
                      <w:lang w:eastAsia="en-US"/>
                    </w:rPr>
                    <w:t>wo inter-linked points of v</w:t>
                  </w:r>
                  <w:r w:rsidRPr="00CE2205">
                    <w:rPr>
                      <w:rFonts w:ascii="Helvetica" w:eastAsia="Calibri" w:hAnsi="Helvetica"/>
                      <w:b/>
                      <w:sz w:val="18"/>
                      <w:szCs w:val="18"/>
                      <w:u w:val="single"/>
                      <w:lang w:eastAsia="en-US"/>
                    </w:rPr>
                    <w:t xml:space="preserve">ehicle </w:t>
                  </w:r>
                  <w:r w:rsidRPr="00CE2205">
                    <w:rPr>
                      <w:rFonts w:ascii="Helvetica" w:eastAsia="Calibri" w:hAnsi="Helvetica" w:cs="Arial"/>
                      <w:b/>
                      <w:sz w:val="18"/>
                      <w:szCs w:val="18"/>
                      <w:u w:val="single"/>
                      <w:lang w:eastAsia="en-US"/>
                    </w:rPr>
                    <w:t>access will be required of</w:t>
                  </w:r>
                  <w:r w:rsidRPr="00CE2205">
                    <w:rPr>
                      <w:rFonts w:ascii="Helvetica" w:eastAsia="Calibri" w:hAnsi="Helvetica"/>
                      <w:b/>
                      <w:sz w:val="18"/>
                      <w:szCs w:val="18"/>
                      <w:u w:val="single"/>
                      <w:lang w:eastAsia="en-US"/>
                    </w:rPr>
                    <w:t>f</w:t>
                  </w:r>
                  <w:r w:rsidRPr="00CE2205">
                    <w:rPr>
                      <w:rFonts w:ascii="Helvetica" w:eastAsia="Calibri" w:hAnsi="Helvetica" w:cs="Arial"/>
                      <w:b/>
                      <w:sz w:val="18"/>
                      <w:szCs w:val="18"/>
                      <w:u w:val="single"/>
                      <w:lang w:eastAsia="en-US"/>
                    </w:rPr>
                    <w:t xml:space="preserve"> B</w:t>
                  </w:r>
                  <w:r w:rsidRPr="00CE2205">
                    <w:rPr>
                      <w:rFonts w:ascii="Helvetica" w:eastAsia="Calibri" w:hAnsi="Helvetica"/>
                      <w:b/>
                      <w:sz w:val="18"/>
                      <w:szCs w:val="18"/>
                      <w:u w:val="single"/>
                      <w:lang w:eastAsia="en-US"/>
                    </w:rPr>
                    <w:t>lackwell Road, supported by a</w:t>
                  </w:r>
                  <w:r w:rsidRPr="00CE2205">
                    <w:rPr>
                      <w:rFonts w:ascii="Helvetica" w:hAnsi="Helvetica"/>
                      <w:b/>
                      <w:sz w:val="18"/>
                      <w:szCs w:val="18"/>
                      <w:u w:val="single"/>
                    </w:rPr>
                    <w:t xml:space="preserve"> Transport Assessment;</w:t>
                  </w:r>
                </w:p>
                <w:p w14:paraId="7FF82FEA" w14:textId="77777777" w:rsidR="00747BCA" w:rsidRPr="00CE2205" w:rsidRDefault="00747BCA" w:rsidP="00747BCA">
                  <w:pPr>
                    <w:pStyle w:val="ListParagraph"/>
                    <w:tabs>
                      <w:tab w:val="left" w:pos="731"/>
                    </w:tabs>
                    <w:rPr>
                      <w:rFonts w:ascii="Helvetica" w:hAnsi="Helvetica"/>
                      <w:b/>
                      <w:sz w:val="18"/>
                      <w:szCs w:val="18"/>
                      <w:u w:val="single"/>
                    </w:rPr>
                  </w:pPr>
                </w:p>
                <w:p w14:paraId="6F532A20" w14:textId="77777777" w:rsidR="00747BCA" w:rsidRPr="00CE2205" w:rsidRDefault="00747BCA" w:rsidP="009C03FD">
                  <w:pPr>
                    <w:pStyle w:val="ListParagraph"/>
                    <w:numPr>
                      <w:ilvl w:val="0"/>
                      <w:numId w:val="17"/>
                    </w:numPr>
                    <w:tabs>
                      <w:tab w:val="left" w:pos="731"/>
                    </w:tabs>
                    <w:ind w:right="284"/>
                    <w:rPr>
                      <w:rFonts w:ascii="Helvetica" w:hAnsi="Helvetica" w:cs="Arial"/>
                      <w:b/>
                      <w:sz w:val="18"/>
                      <w:szCs w:val="18"/>
                      <w:u w:val="single"/>
                    </w:rPr>
                  </w:pPr>
                  <w:r w:rsidRPr="00CE2205">
                    <w:rPr>
                      <w:rFonts w:ascii="Helvetica" w:hAnsi="Helvetica" w:cs="Arial"/>
                      <w:b/>
                      <w:sz w:val="18"/>
                      <w:szCs w:val="18"/>
                      <w:u w:val="single"/>
                    </w:rPr>
                    <w:t>Pedestrian/cycle routes throughout the proposed development with connections to S</w:t>
                  </w:r>
                  <w:r w:rsidRPr="00CE2205">
                    <w:rPr>
                      <w:rFonts w:ascii="Helvetica" w:hAnsi="Helvetica"/>
                      <w:b/>
                      <w:sz w:val="18"/>
                      <w:szCs w:val="18"/>
                      <w:u w:val="single"/>
                    </w:rPr>
                    <w:t xml:space="preserve">trawberry Bank and the existing Right of Way (Sutton </w:t>
                  </w:r>
                  <w:proofErr w:type="gramStart"/>
                  <w:r w:rsidRPr="00CE2205">
                    <w:rPr>
                      <w:rFonts w:ascii="Helvetica" w:hAnsi="Helvetica"/>
                      <w:b/>
                      <w:sz w:val="18"/>
                      <w:szCs w:val="18"/>
                      <w:u w:val="single"/>
                    </w:rPr>
                    <w:t>In</w:t>
                  </w:r>
                  <w:proofErr w:type="gramEnd"/>
                  <w:r w:rsidRPr="00CE2205">
                    <w:rPr>
                      <w:rFonts w:ascii="Helvetica" w:hAnsi="Helvetica"/>
                      <w:b/>
                      <w:sz w:val="18"/>
                      <w:szCs w:val="18"/>
                      <w:u w:val="single"/>
                    </w:rPr>
                    <w:t xml:space="preserve"> Ashfield FP29)</w:t>
                  </w:r>
                  <w:r w:rsidRPr="00CE2205">
                    <w:rPr>
                      <w:rFonts w:ascii="Helvetica" w:hAnsi="Helvetica" w:cs="Arial"/>
                      <w:b/>
                      <w:sz w:val="18"/>
                      <w:szCs w:val="18"/>
                      <w:u w:val="single"/>
                    </w:rPr>
                    <w:t>;</w:t>
                  </w:r>
                </w:p>
                <w:p w14:paraId="64841312" w14:textId="77777777" w:rsidR="00747BCA" w:rsidRPr="00CE2205" w:rsidRDefault="00747BCA" w:rsidP="00747BCA">
                  <w:pPr>
                    <w:pStyle w:val="Policy"/>
                    <w:tabs>
                      <w:tab w:val="clear" w:pos="680"/>
                      <w:tab w:val="left" w:pos="731"/>
                    </w:tabs>
                    <w:spacing w:after="0" w:line="240" w:lineRule="auto"/>
                    <w:ind w:left="666" w:right="284"/>
                    <w:rPr>
                      <w:rFonts w:ascii="Helvetica" w:hAnsi="Helvetica"/>
                      <w:b/>
                      <w:sz w:val="18"/>
                      <w:szCs w:val="18"/>
                      <w:u w:val="single"/>
                    </w:rPr>
                  </w:pPr>
                </w:p>
                <w:p w14:paraId="39DC86B6" w14:textId="77777777" w:rsidR="00747BCA" w:rsidRPr="00CE2205" w:rsidRDefault="00747BCA" w:rsidP="009C03FD">
                  <w:pPr>
                    <w:pStyle w:val="Policy"/>
                    <w:numPr>
                      <w:ilvl w:val="0"/>
                      <w:numId w:val="17"/>
                    </w:numPr>
                    <w:tabs>
                      <w:tab w:val="clear" w:pos="680"/>
                      <w:tab w:val="left" w:pos="731"/>
                    </w:tabs>
                    <w:spacing w:after="0" w:line="240" w:lineRule="auto"/>
                    <w:ind w:right="284"/>
                    <w:rPr>
                      <w:rFonts w:ascii="Helvetica" w:hAnsi="Helvetica"/>
                      <w:b/>
                      <w:sz w:val="18"/>
                      <w:szCs w:val="18"/>
                      <w:u w:val="single"/>
                    </w:rPr>
                  </w:pPr>
                  <w:r w:rsidRPr="00CE2205">
                    <w:rPr>
                      <w:rFonts w:ascii="Helvetica" w:hAnsi="Helvetica"/>
                      <w:b/>
                      <w:sz w:val="18"/>
                      <w:szCs w:val="18"/>
                      <w:u w:val="single"/>
                    </w:rPr>
                    <w:t xml:space="preserve">A ground investigation survey to assess ground stability and ground contamination; </w:t>
                  </w:r>
                </w:p>
                <w:p w14:paraId="5C28C08B" w14:textId="77777777" w:rsidR="00747BCA" w:rsidRPr="00CE2205" w:rsidRDefault="00747BCA" w:rsidP="00747BCA">
                  <w:pPr>
                    <w:pStyle w:val="Policy"/>
                    <w:tabs>
                      <w:tab w:val="clear" w:pos="680"/>
                      <w:tab w:val="left" w:pos="731"/>
                    </w:tabs>
                    <w:spacing w:after="0" w:line="240" w:lineRule="auto"/>
                    <w:ind w:left="666" w:right="284"/>
                    <w:rPr>
                      <w:rFonts w:ascii="Helvetica" w:hAnsi="Helvetica"/>
                      <w:b/>
                      <w:sz w:val="18"/>
                      <w:szCs w:val="18"/>
                      <w:u w:val="single"/>
                    </w:rPr>
                  </w:pPr>
                </w:p>
                <w:p w14:paraId="226F78D4" w14:textId="77777777" w:rsidR="00747BCA" w:rsidRPr="00CE2205" w:rsidRDefault="00747BCA" w:rsidP="009C03FD">
                  <w:pPr>
                    <w:pStyle w:val="Policy"/>
                    <w:numPr>
                      <w:ilvl w:val="0"/>
                      <w:numId w:val="17"/>
                    </w:numPr>
                    <w:tabs>
                      <w:tab w:val="clear" w:pos="680"/>
                      <w:tab w:val="left" w:pos="731"/>
                    </w:tabs>
                    <w:spacing w:after="0" w:line="240" w:lineRule="auto"/>
                    <w:ind w:right="284"/>
                    <w:rPr>
                      <w:rFonts w:ascii="Helvetica" w:hAnsi="Helvetica"/>
                      <w:b/>
                      <w:sz w:val="18"/>
                      <w:szCs w:val="18"/>
                      <w:u w:val="single"/>
                    </w:rPr>
                  </w:pPr>
                  <w:r w:rsidRPr="00CE2205">
                    <w:rPr>
                      <w:rFonts w:ascii="Helvetica" w:eastAsia="Calibri" w:hAnsi="Helvetica" w:cs="Arial"/>
                      <w:b/>
                      <w:sz w:val="18"/>
                      <w:szCs w:val="18"/>
                      <w:u w:val="single"/>
                      <w:lang w:eastAsia="en-US"/>
                    </w:rPr>
                    <w:t>L</w:t>
                  </w:r>
                  <w:r w:rsidRPr="00CE2205">
                    <w:rPr>
                      <w:rFonts w:ascii="Helvetica" w:eastAsia="Calibri" w:hAnsi="Helvetica"/>
                      <w:b/>
                      <w:sz w:val="18"/>
                      <w:szCs w:val="18"/>
                      <w:u w:val="single"/>
                      <w:lang w:eastAsia="en-US"/>
                    </w:rPr>
                    <w:t xml:space="preserve">ocal Wildlife Sites (LWS) </w:t>
                  </w:r>
                  <w:r w:rsidRPr="00CE2205">
                    <w:rPr>
                      <w:rFonts w:ascii="Helvetica" w:eastAsia="Calibri" w:hAnsi="Helvetica" w:cs="Arial"/>
                      <w:b/>
                      <w:sz w:val="18"/>
                      <w:szCs w:val="18"/>
                      <w:u w:val="single"/>
                      <w:lang w:eastAsia="en-US"/>
                    </w:rPr>
                    <w:t>Huthwaite Grassland, Strawberry Bank Meadow and Blackwell Road Grassland are</w:t>
                  </w:r>
                  <w:r w:rsidRPr="00CE2205">
                    <w:rPr>
                      <w:rFonts w:ascii="Helvetica" w:eastAsia="Calibri" w:hAnsi="Helvetica"/>
                      <w:b/>
                      <w:sz w:val="18"/>
                      <w:szCs w:val="18"/>
                      <w:u w:val="single"/>
                      <w:lang w:eastAsia="en-US"/>
                    </w:rPr>
                    <w:t xml:space="preserve"> to be retained and enhanced to provide connectivity between ecological areas, both on and adjacent to the site; </w:t>
                  </w:r>
                </w:p>
                <w:p w14:paraId="297B18CF" w14:textId="77777777" w:rsidR="00747BCA" w:rsidRPr="00CE2205" w:rsidRDefault="00747BCA" w:rsidP="00747BCA">
                  <w:pPr>
                    <w:pStyle w:val="Policy"/>
                    <w:tabs>
                      <w:tab w:val="clear" w:pos="680"/>
                    </w:tabs>
                    <w:spacing w:after="0" w:line="240" w:lineRule="auto"/>
                    <w:ind w:left="666" w:right="284"/>
                    <w:rPr>
                      <w:rFonts w:ascii="Helvetica" w:hAnsi="Helvetica"/>
                      <w:b/>
                      <w:sz w:val="18"/>
                      <w:szCs w:val="18"/>
                      <w:u w:val="single"/>
                    </w:rPr>
                  </w:pPr>
                </w:p>
                <w:p w14:paraId="72739516" w14:textId="77777777" w:rsidR="00747BCA" w:rsidRPr="00CE2205" w:rsidRDefault="00747BCA" w:rsidP="009C03FD">
                  <w:pPr>
                    <w:pStyle w:val="Policy"/>
                    <w:numPr>
                      <w:ilvl w:val="0"/>
                      <w:numId w:val="17"/>
                    </w:numPr>
                    <w:tabs>
                      <w:tab w:val="clear" w:pos="680"/>
                    </w:tabs>
                    <w:spacing w:after="0" w:line="240" w:lineRule="auto"/>
                    <w:ind w:right="284"/>
                    <w:rPr>
                      <w:rFonts w:ascii="Helvetica" w:hAnsi="Helvetica"/>
                      <w:b/>
                      <w:sz w:val="18"/>
                      <w:szCs w:val="18"/>
                      <w:u w:val="single"/>
                    </w:rPr>
                  </w:pPr>
                  <w:r w:rsidRPr="00CE2205">
                    <w:rPr>
                      <w:rFonts w:ascii="Helvetica" w:hAnsi="Helvetica"/>
                      <w:b/>
                      <w:sz w:val="18"/>
                      <w:szCs w:val="18"/>
                      <w:u w:val="single"/>
                    </w:rPr>
                    <w:t xml:space="preserve">An appropriate design scheme that retains existing mature trees and strengthens and protects existing boundary hedgerows by gapping up and planting additional hedgerow trees where necessary; </w:t>
                  </w:r>
                </w:p>
                <w:p w14:paraId="572B6FAB" w14:textId="77777777" w:rsidR="00747BCA" w:rsidRPr="00CE2205" w:rsidRDefault="00747BCA" w:rsidP="00747BCA">
                  <w:pPr>
                    <w:pStyle w:val="ListParagraph"/>
                    <w:tabs>
                      <w:tab w:val="left" w:pos="731"/>
                    </w:tabs>
                    <w:rPr>
                      <w:rFonts w:ascii="Helvetica" w:hAnsi="Helvetica"/>
                      <w:b/>
                      <w:sz w:val="18"/>
                      <w:szCs w:val="18"/>
                      <w:u w:val="single"/>
                    </w:rPr>
                  </w:pPr>
                </w:p>
                <w:p w14:paraId="3867C492" w14:textId="77777777" w:rsidR="00747BCA" w:rsidRPr="00CE2205" w:rsidRDefault="00747BCA" w:rsidP="009C03FD">
                  <w:pPr>
                    <w:pStyle w:val="ListParagraph"/>
                    <w:keepNext/>
                    <w:numPr>
                      <w:ilvl w:val="0"/>
                      <w:numId w:val="17"/>
                    </w:numPr>
                    <w:tabs>
                      <w:tab w:val="left" w:pos="731"/>
                    </w:tabs>
                    <w:rPr>
                      <w:rFonts w:ascii="Helvetica" w:hAnsi="Helvetica" w:cs="Arial"/>
                      <w:b/>
                      <w:sz w:val="18"/>
                      <w:szCs w:val="18"/>
                      <w:u w:val="single"/>
                    </w:rPr>
                  </w:pPr>
                  <w:r w:rsidRPr="00CE2205">
                    <w:rPr>
                      <w:rFonts w:ascii="Helvetica" w:hAnsi="Helvetica"/>
                      <w:b/>
                      <w:sz w:val="18"/>
                      <w:szCs w:val="18"/>
                      <w:u w:val="single"/>
                    </w:rPr>
                    <w:t>In accordance with Policy H5, a minimum of 10% public open space for community use, approximately 1.89ha from all phases of development.</w:t>
                  </w:r>
                </w:p>
              </w:tc>
            </w:tr>
          </w:tbl>
          <w:p w14:paraId="7FE57A63" w14:textId="77777777" w:rsidR="00813D13" w:rsidRPr="00747BCA" w:rsidRDefault="00813D13" w:rsidP="00747BCA">
            <w:pPr>
              <w:autoSpaceDE w:val="0"/>
              <w:autoSpaceDN w:val="0"/>
              <w:adjustRightInd w:val="0"/>
              <w:rPr>
                <w:rFonts w:ascii="Helvetica" w:eastAsia="Arial" w:hAnsi="Helvetica" w:cs="Arial"/>
                <w:b/>
                <w:bCs/>
                <w:iCs/>
                <w:sz w:val="18"/>
                <w:szCs w:val="18"/>
              </w:rPr>
            </w:pPr>
          </w:p>
          <w:p w14:paraId="54051F29" w14:textId="5D76DCE3" w:rsidR="005B612A" w:rsidRPr="00813D13" w:rsidRDefault="005B612A" w:rsidP="00C73625">
            <w:pPr>
              <w:rPr>
                <w:rFonts w:ascii="Helvetica" w:hAnsi="Helvetica"/>
                <w:strike/>
                <w:sz w:val="18"/>
                <w:szCs w:val="18"/>
              </w:rPr>
            </w:pPr>
          </w:p>
        </w:tc>
      </w:tr>
    </w:tbl>
    <w:p w14:paraId="78653633" w14:textId="5A3DB53F" w:rsidR="00B02A5D" w:rsidRPr="00240166" w:rsidRDefault="00B02A5D" w:rsidP="00B02A5D">
      <w:pPr>
        <w:pStyle w:val="Heading3"/>
        <w:rPr>
          <w:lang w:val="en-US"/>
        </w:rPr>
      </w:pPr>
      <w:r w:rsidRPr="00240166">
        <w:lastRenderedPageBreak/>
        <w:t>The proposed modification updates the allocated number of dwellings at allocation H1Sk: Sunnyside Farm, Huthwaite from 283 dwellings to 350 dwellings.  This change reflects</w:t>
      </w:r>
      <w:r w:rsidR="00094FBA">
        <w:t xml:space="preserve"> an updated estimated yield based on detailed site information.</w:t>
      </w:r>
      <w:r w:rsidRPr="00240166">
        <w:t xml:space="preserve"> </w:t>
      </w:r>
    </w:p>
    <w:p w14:paraId="5DDD3730" w14:textId="7E9434C6" w:rsidR="00B02A5D" w:rsidRPr="00240166" w:rsidRDefault="00B02A5D" w:rsidP="00B02A5D">
      <w:pPr>
        <w:pStyle w:val="Heading3"/>
        <w:rPr>
          <w:lang w:val="en-US"/>
        </w:rPr>
      </w:pPr>
      <w:r w:rsidRPr="00240166">
        <w:t>Site allocation H1Sk</w:t>
      </w:r>
      <w:r w:rsidRPr="00240166" w:rsidDel="00B02A5D">
        <w:t xml:space="preserve"> </w:t>
      </w:r>
      <w:r w:rsidRPr="00240166">
        <w:t xml:space="preserve">was assessed in the pre-Submission HRA.  The AA concluded no adverse impacts upon the integrity of any European site or the </w:t>
      </w:r>
      <w:proofErr w:type="spellStart"/>
      <w:r w:rsidRPr="00240166">
        <w:t>ppSPA</w:t>
      </w:r>
      <w:proofErr w:type="spellEnd"/>
      <w:r w:rsidRPr="00240166">
        <w:t xml:space="preserve"> alone or in-combination. The increase in dwellings is modest and the overall housing supply over the plan period under Policy S</w:t>
      </w:r>
      <w:r w:rsidR="008B6A38">
        <w:t>7</w:t>
      </w:r>
      <w:r w:rsidRPr="00240166">
        <w:t xml:space="preserve"> remains unchanged by the main modifications. </w:t>
      </w:r>
    </w:p>
    <w:p w14:paraId="0A9B259A" w14:textId="1BBDD069" w:rsidR="00B02A5D" w:rsidRPr="00240166" w:rsidRDefault="00B02A5D" w:rsidP="00B02A5D">
      <w:pPr>
        <w:pStyle w:val="Heading3"/>
      </w:pPr>
      <w:r w:rsidRPr="00240166">
        <w:t xml:space="preserve">The conclusions reported in </w:t>
      </w:r>
      <w:r w:rsidRPr="00240166">
        <w:rPr>
          <w:b/>
          <w:bCs/>
        </w:rPr>
        <w:t>Section 4.5</w:t>
      </w:r>
      <w:r w:rsidRPr="00240166">
        <w:t xml:space="preserve"> for Policy H1 in relation to implications upon air quality, water quality, and recreational impacts at European sites and the </w:t>
      </w:r>
      <w:proofErr w:type="spellStart"/>
      <w:r w:rsidRPr="00240166">
        <w:t>ppSPA</w:t>
      </w:r>
      <w:proofErr w:type="spellEnd"/>
      <w:r w:rsidRPr="00240166">
        <w:t xml:space="preserve"> will be the same for MM60.  In summary, it </w:t>
      </w:r>
      <w:r w:rsidR="008B6A38">
        <w:t xml:space="preserve">is </w:t>
      </w:r>
      <w:r w:rsidRPr="00240166">
        <w:t xml:space="preserve">considered unlikely that the proposed changes triggered by the introduction of this new site allocation policy and minor uplift of dwellings would change the overall outputs and conclusions of the Pre-Submission HRA and Addendum HRA Report.  </w:t>
      </w:r>
    </w:p>
    <w:p w14:paraId="7CA892A0" w14:textId="6E53ECCD" w:rsidR="00667E15" w:rsidRPr="00EF0387" w:rsidRDefault="000E3B9C" w:rsidP="000E3B9C">
      <w:pPr>
        <w:rPr>
          <w:rFonts w:ascii="Helvetica" w:eastAsiaTheme="majorEastAsia" w:hAnsi="Helvetica" w:cstheme="majorBidi"/>
          <w:color w:val="000000" w:themeColor="text1"/>
          <w:sz w:val="20"/>
          <w:szCs w:val="28"/>
        </w:rPr>
      </w:pPr>
      <w:r>
        <w:br w:type="page"/>
      </w:r>
    </w:p>
    <w:p w14:paraId="499AD0D1" w14:textId="1C0A9C59" w:rsidR="00FE304C" w:rsidRPr="00DA36AE" w:rsidRDefault="00FE304C" w:rsidP="00FE304C">
      <w:pPr>
        <w:pStyle w:val="Heading1"/>
      </w:pPr>
      <w:bookmarkStart w:id="48" w:name="_Toc230168554"/>
      <w:r w:rsidRPr="00DA36AE">
        <w:lastRenderedPageBreak/>
        <w:t>Conclusions</w:t>
      </w:r>
      <w:bookmarkEnd w:id="48"/>
    </w:p>
    <w:p w14:paraId="7AEA3684" w14:textId="4D40098F" w:rsidR="00002C27" w:rsidRPr="00D072E6" w:rsidRDefault="009F5F76" w:rsidP="00002C27">
      <w:pPr>
        <w:pStyle w:val="Heading2"/>
      </w:pPr>
      <w:bookmarkStart w:id="49" w:name="_Toc230168555"/>
      <w:r w:rsidRPr="00D072E6">
        <w:t xml:space="preserve">Evaluation of the </w:t>
      </w:r>
      <w:r w:rsidR="00002C27" w:rsidRPr="00D072E6">
        <w:t>Main Modifications</w:t>
      </w:r>
      <w:bookmarkEnd w:id="49"/>
    </w:p>
    <w:p w14:paraId="2844F1A5" w14:textId="10BB7FF9" w:rsidR="00543FBA" w:rsidRPr="00D072E6" w:rsidRDefault="00543FBA" w:rsidP="008B0C7E">
      <w:pPr>
        <w:pStyle w:val="Heading3"/>
      </w:pPr>
      <w:r w:rsidRPr="00D072E6">
        <w:t xml:space="preserve">The Main Modifications to the </w:t>
      </w:r>
      <w:r w:rsidR="00D072E6" w:rsidRPr="00D072E6">
        <w:t>Ashfield Local Plan</w:t>
      </w:r>
      <w:r w:rsidR="006B7C92" w:rsidRPr="00D072E6">
        <w:t>,</w:t>
      </w:r>
      <w:r w:rsidRPr="00D072E6">
        <w:t xml:space="preserve"> as </w:t>
      </w:r>
      <w:r w:rsidR="00467939" w:rsidRPr="00D072E6">
        <w:t>identified by the inspector to ensure the plan is sound</w:t>
      </w:r>
      <w:r w:rsidR="006B7C92" w:rsidRPr="00D072E6">
        <w:t>,</w:t>
      </w:r>
      <w:r w:rsidRPr="00D072E6">
        <w:t xml:space="preserve"> have been </w:t>
      </w:r>
      <w:r w:rsidR="00724C05" w:rsidRPr="00D072E6">
        <w:t xml:space="preserve">evaluated </w:t>
      </w:r>
      <w:r w:rsidRPr="00D072E6">
        <w:t xml:space="preserve">in </w:t>
      </w:r>
      <w:r w:rsidRPr="00D072E6">
        <w:rPr>
          <w:b/>
          <w:bCs/>
        </w:rPr>
        <w:t xml:space="preserve">Appendix </w:t>
      </w:r>
      <w:r w:rsidR="00BB1801" w:rsidRPr="00D072E6">
        <w:rPr>
          <w:b/>
          <w:bCs/>
        </w:rPr>
        <w:t>A</w:t>
      </w:r>
      <w:r w:rsidRPr="00D072E6">
        <w:t xml:space="preserve"> of this report </w:t>
      </w:r>
      <w:r w:rsidR="00467939" w:rsidRPr="00D072E6">
        <w:t>to understand if they will result in new LSEs on European sites</w:t>
      </w:r>
      <w:r w:rsidR="00D072E6">
        <w:t xml:space="preserve"> or the Sherwood Forest </w:t>
      </w:r>
      <w:proofErr w:type="spellStart"/>
      <w:r w:rsidR="00D072E6">
        <w:t>ppSPA</w:t>
      </w:r>
      <w:proofErr w:type="spellEnd"/>
      <w:r w:rsidR="00467939" w:rsidRPr="00D072E6">
        <w:t xml:space="preserve">, and whether the conclusions of the HRA process for the </w:t>
      </w:r>
      <w:r w:rsidR="00D072E6">
        <w:t>Pre-Submission HRA and Addendum HRA Report</w:t>
      </w:r>
      <w:r w:rsidR="00467939" w:rsidRPr="00D072E6">
        <w:t xml:space="preserve"> remain valid</w:t>
      </w:r>
      <w:r w:rsidRPr="00D072E6">
        <w:t>.</w:t>
      </w:r>
    </w:p>
    <w:p w14:paraId="153D1486" w14:textId="0295C76C" w:rsidR="00467939" w:rsidRPr="00D072E6" w:rsidRDefault="00467939" w:rsidP="00467939">
      <w:pPr>
        <w:pStyle w:val="Heading3"/>
      </w:pPr>
      <w:r w:rsidRPr="00D072E6">
        <w:t xml:space="preserve">The methodology for the assessment process is the same as that used at all earlier stages in the HRA of the submitted </w:t>
      </w:r>
      <w:r w:rsidR="00D072E6">
        <w:t>Local Plan</w:t>
      </w:r>
      <w:r w:rsidRPr="00D072E6">
        <w:t>.</w:t>
      </w:r>
    </w:p>
    <w:p w14:paraId="750D5B48" w14:textId="326F9741" w:rsidR="00D072E6" w:rsidRDefault="00467939" w:rsidP="00467939">
      <w:pPr>
        <w:pStyle w:val="Heading3"/>
      </w:pPr>
      <w:r w:rsidRPr="00D072E6">
        <w:t xml:space="preserve">The assessment indicates that </w:t>
      </w:r>
      <w:proofErr w:type="gramStart"/>
      <w:r w:rsidRPr="00D072E6">
        <w:t>the majority of</w:t>
      </w:r>
      <w:proofErr w:type="gramEnd"/>
      <w:r w:rsidRPr="00D072E6">
        <w:t xml:space="preserve"> the proposed modifications do not result in a change to the outcomes of the HRA prepared at the submission stage of </w:t>
      </w:r>
      <w:r w:rsidR="008B6A38">
        <w:t xml:space="preserve">the </w:t>
      </w:r>
      <w:r w:rsidRPr="00D072E6">
        <w:t>plan-making</w:t>
      </w:r>
      <w:r w:rsidR="00D072E6">
        <w:t xml:space="preserve"> or in the Addendum HRA Report</w:t>
      </w:r>
      <w:r w:rsidRPr="00D072E6">
        <w:t xml:space="preserve">. </w:t>
      </w:r>
      <w:r w:rsidR="005C1CF0" w:rsidRPr="00D072E6">
        <w:t xml:space="preserve"> </w:t>
      </w:r>
    </w:p>
    <w:p w14:paraId="6349052F" w14:textId="5874726B" w:rsidR="00467939" w:rsidRPr="00D072E6" w:rsidRDefault="00867DF6" w:rsidP="00467939">
      <w:pPr>
        <w:pStyle w:val="Heading3"/>
      </w:pPr>
      <w:r w:rsidRPr="00D072E6">
        <w:t xml:space="preserve">However, </w:t>
      </w:r>
      <w:r w:rsidR="00D072E6">
        <w:t>two</w:t>
      </w:r>
      <w:r w:rsidRPr="00D072E6">
        <w:t xml:space="preserve"> policies</w:t>
      </w:r>
      <w:r w:rsidR="00D072E6">
        <w:t>,</w:t>
      </w:r>
      <w:r w:rsidRPr="00D072E6">
        <w:t xml:space="preserve"> </w:t>
      </w:r>
      <w:r w:rsidR="00D072E6">
        <w:t xml:space="preserve">and their supporting text / appendix information, </w:t>
      </w:r>
      <w:r w:rsidRPr="00D072E6">
        <w:t>represent circumstances where further work is required to evaluate the potential for LSEs at European sites</w:t>
      </w:r>
      <w:r w:rsidR="00D072E6">
        <w:t xml:space="preserve"> and the Sherwood Forest </w:t>
      </w:r>
      <w:proofErr w:type="spellStart"/>
      <w:r w:rsidR="00D072E6">
        <w:t>ppSPA</w:t>
      </w:r>
      <w:proofErr w:type="spellEnd"/>
      <w:r w:rsidRPr="00D072E6">
        <w:t xml:space="preserve">. </w:t>
      </w:r>
      <w:r w:rsidR="00467939" w:rsidRPr="00D072E6">
        <w:t>These policies have therefore been identified for further consideration within the HRA process, in accordance with the established assessment methodology.</w:t>
      </w:r>
    </w:p>
    <w:p w14:paraId="715AAE7A" w14:textId="1BC72EDE" w:rsidR="00EA6F90" w:rsidRPr="00D072E6" w:rsidRDefault="00EA6F90" w:rsidP="00EA6F90">
      <w:pPr>
        <w:pStyle w:val="Heading3"/>
        <w:rPr>
          <w:lang w:val="en-US"/>
        </w:rPr>
      </w:pPr>
      <w:r w:rsidRPr="00D072E6">
        <w:t xml:space="preserve">Whilst the modifications introduce an uplift in the overall housing number and a change to the employment supply figures through the </w:t>
      </w:r>
      <w:r w:rsidR="006B7C92" w:rsidRPr="00D072E6">
        <w:t>following</w:t>
      </w:r>
      <w:r w:rsidRPr="00D072E6">
        <w:t xml:space="preserve"> </w:t>
      </w:r>
      <w:r w:rsidR="008B6A38">
        <w:t>two</w:t>
      </w:r>
      <w:r w:rsidRPr="00D072E6">
        <w:t xml:space="preserve"> policies</w:t>
      </w:r>
      <w:r w:rsidR="008B6A38">
        <w:t xml:space="preserve"> (including the new site-specific policy H1Sk)</w:t>
      </w:r>
      <w:r w:rsidRPr="00D072E6">
        <w:t>, the overall magnitude does not change the assessment conclusions that were reached in the HRA at submission.</w:t>
      </w:r>
    </w:p>
    <w:p w14:paraId="795B424B" w14:textId="341CAA61" w:rsidR="005471C2" w:rsidRDefault="005471C2" w:rsidP="00D072E6">
      <w:pPr>
        <w:pStyle w:val="Lepusbullets"/>
        <w:rPr>
          <w:bCs/>
          <w:lang w:val="en-US"/>
        </w:rPr>
      </w:pPr>
      <w:r>
        <w:rPr>
          <w:bCs/>
          <w:lang w:val="en-US"/>
        </w:rPr>
        <w:t xml:space="preserve">Policy S7 – </w:t>
      </w:r>
      <w:r w:rsidRPr="005471C2">
        <w:rPr>
          <w:bCs/>
        </w:rPr>
        <w:t>Meeting Future Housing Provision (MM18)</w:t>
      </w:r>
    </w:p>
    <w:p w14:paraId="773FB931" w14:textId="0D5462B4" w:rsidR="00D072E6" w:rsidRPr="00D072E6" w:rsidRDefault="00D072E6" w:rsidP="00D072E6">
      <w:pPr>
        <w:pStyle w:val="Lepusbullets"/>
        <w:rPr>
          <w:bCs/>
          <w:lang w:val="en-US"/>
        </w:rPr>
      </w:pPr>
      <w:r w:rsidRPr="00D072E6">
        <w:rPr>
          <w:bCs/>
          <w:lang w:val="en-US"/>
        </w:rPr>
        <w:t>Policy H1 – Housing: MM34, MM51, MM52, MM73 and MM106</w:t>
      </w:r>
    </w:p>
    <w:p w14:paraId="25F67A25" w14:textId="157874B9" w:rsidR="00D072E6" w:rsidRPr="00D072E6" w:rsidRDefault="00D072E6" w:rsidP="00D072E6">
      <w:pPr>
        <w:pStyle w:val="Lepusbullets"/>
        <w:rPr>
          <w:bCs/>
          <w:lang w:val="en-US"/>
        </w:rPr>
      </w:pPr>
      <w:r w:rsidRPr="00D072E6">
        <w:rPr>
          <w:bCs/>
          <w:lang w:val="en-US"/>
        </w:rPr>
        <w:t>New Policy H1Sk – Sunnyside Farm Huthwaite</w:t>
      </w:r>
      <w:r w:rsidRPr="00D072E6">
        <w:rPr>
          <w:bCs/>
        </w:rPr>
        <w:t>: MM60</w:t>
      </w:r>
    </w:p>
    <w:p w14:paraId="0A7A38D5" w14:textId="40A26021" w:rsidR="00E07F37" w:rsidRPr="00E07F37" w:rsidRDefault="00E07F37" w:rsidP="00E07F37">
      <w:pPr>
        <w:pStyle w:val="Heading3"/>
        <w:rPr>
          <w:bCs/>
        </w:rPr>
      </w:pPr>
      <w:r>
        <w:rPr>
          <w:bCs/>
        </w:rPr>
        <w:t xml:space="preserve">The additional 13 site allocations were assessed through an AA the results of which were presented in the Addendum HRA Report.  </w:t>
      </w:r>
      <w:r w:rsidRPr="00E07F37">
        <w:rPr>
          <w:bCs/>
        </w:rPr>
        <w:t>The AA considered the impact of each additional allocation alone, cumulatively with</w:t>
      </w:r>
      <w:r>
        <w:rPr>
          <w:bCs/>
        </w:rPr>
        <w:t xml:space="preserve"> </w:t>
      </w:r>
      <w:r w:rsidRPr="00E07F37">
        <w:rPr>
          <w:bCs/>
        </w:rPr>
        <w:t xml:space="preserve">allocations proposed in the </w:t>
      </w:r>
      <w:proofErr w:type="gramStart"/>
      <w:r w:rsidRPr="00E07F37">
        <w:rPr>
          <w:bCs/>
        </w:rPr>
        <w:t>Pre-Submission</w:t>
      </w:r>
      <w:proofErr w:type="gramEnd"/>
      <w:r w:rsidRPr="00E07F37">
        <w:rPr>
          <w:bCs/>
        </w:rPr>
        <w:t xml:space="preserve"> version of the Local Plan, and in-combination</w:t>
      </w:r>
      <w:r>
        <w:rPr>
          <w:bCs/>
        </w:rPr>
        <w:t xml:space="preserve"> </w:t>
      </w:r>
      <w:r w:rsidRPr="00E07F37">
        <w:rPr>
          <w:bCs/>
        </w:rPr>
        <w:t>with other plans and projects.</w:t>
      </w:r>
    </w:p>
    <w:p w14:paraId="581C361B" w14:textId="16003273" w:rsidR="00E07F37" w:rsidRPr="00E07F37" w:rsidRDefault="00E07F37" w:rsidP="00E07F37">
      <w:pPr>
        <w:pStyle w:val="Heading3"/>
        <w:rPr>
          <w:bCs/>
        </w:rPr>
      </w:pPr>
      <w:r w:rsidRPr="00E07F37">
        <w:rPr>
          <w:bCs/>
        </w:rPr>
        <w:t xml:space="preserve">The </w:t>
      </w:r>
      <w:r>
        <w:rPr>
          <w:bCs/>
        </w:rPr>
        <w:t>Addendum HRA Report</w:t>
      </w:r>
      <w:r w:rsidRPr="00E07F37">
        <w:rPr>
          <w:bCs/>
        </w:rPr>
        <w:t xml:space="preserve"> AA concluded that the additional allocations can be incorporated into the Local</w:t>
      </w:r>
      <w:r>
        <w:rPr>
          <w:bCs/>
        </w:rPr>
        <w:t xml:space="preserve"> </w:t>
      </w:r>
      <w:r w:rsidRPr="00E07F37">
        <w:rPr>
          <w:bCs/>
        </w:rPr>
        <w:t>Plan without undermining the HRA work that was undertaken at Regulation 19.</w:t>
      </w:r>
    </w:p>
    <w:p w14:paraId="15B5D292" w14:textId="77777777" w:rsidR="00E07F37" w:rsidRPr="00E07F37" w:rsidRDefault="00E07F37" w:rsidP="00467939">
      <w:pPr>
        <w:pStyle w:val="Heading3"/>
      </w:pPr>
      <w:r w:rsidRPr="0075170B">
        <w:rPr>
          <w:bCs/>
        </w:rPr>
        <w:t xml:space="preserve">Baseline data, the high-level </w:t>
      </w:r>
      <w:r w:rsidRPr="0075170B">
        <w:t xml:space="preserve">regulatory framework and Local Plan policies which relate to the protection of the water environment and provision of open space remain unchanged by the proposed modifications. </w:t>
      </w:r>
      <w:r w:rsidRPr="0075170B">
        <w:rPr>
          <w:bCs/>
        </w:rPr>
        <w:t xml:space="preserve"> </w:t>
      </w:r>
    </w:p>
    <w:p w14:paraId="6EB31810" w14:textId="1B3B4944" w:rsidR="00E07F37" w:rsidRPr="0075170B" w:rsidRDefault="00E07F37" w:rsidP="00E07F37">
      <w:pPr>
        <w:pStyle w:val="Heading3"/>
      </w:pPr>
      <w:r w:rsidRPr="0075170B">
        <w:t xml:space="preserve">In addition to the additional 13 site allocations, the Main Modifications introduce a minor uplift in housing numbers </w:t>
      </w:r>
      <w:r w:rsidRPr="00154878">
        <w:t>(</w:t>
      </w:r>
      <w:r w:rsidR="004F2505" w:rsidRPr="00154878">
        <w:t>132</w:t>
      </w:r>
      <w:r w:rsidRPr="00154878">
        <w:t xml:space="preserve"> dwellings) </w:t>
      </w:r>
      <w:r w:rsidR="004F2505" w:rsidRPr="00154878">
        <w:t xml:space="preserve">under Policy H1 </w:t>
      </w:r>
      <w:r w:rsidRPr="00154878">
        <w:t xml:space="preserve">across the Plan area. The overall </w:t>
      </w:r>
      <w:r w:rsidR="00A7079B" w:rsidRPr="00154878">
        <w:t xml:space="preserve">minimum </w:t>
      </w:r>
      <w:r w:rsidRPr="00154878">
        <w:t>quantum</w:t>
      </w:r>
      <w:r w:rsidRPr="0075170B">
        <w:t xml:space="preserve"> of development to be delivered across the Local Plan period of </w:t>
      </w:r>
      <w:r w:rsidRPr="00734255">
        <w:rPr>
          <w:bCs/>
        </w:rPr>
        <w:t>7,582 dwellings</w:t>
      </w:r>
      <w:r w:rsidRPr="0075170B">
        <w:rPr>
          <w:bCs/>
        </w:rPr>
        <w:t xml:space="preserve"> </w:t>
      </w:r>
      <w:r w:rsidR="00D477D8" w:rsidRPr="0075170B">
        <w:rPr>
          <w:bCs/>
        </w:rPr>
        <w:t xml:space="preserve">remains unchanged </w:t>
      </w:r>
      <w:r w:rsidRPr="0075170B">
        <w:rPr>
          <w:bCs/>
        </w:rPr>
        <w:t>(as set out in Policy Strategic Policy S7: Meeting Future Housing Provision</w:t>
      </w:r>
      <w:r w:rsidR="00D477D8">
        <w:rPr>
          <w:bCs/>
        </w:rPr>
        <w:t>)</w:t>
      </w:r>
      <w:r w:rsidRPr="0075170B">
        <w:rPr>
          <w:bCs/>
        </w:rPr>
        <w:t xml:space="preserve">. </w:t>
      </w:r>
    </w:p>
    <w:p w14:paraId="5D805294" w14:textId="497E61F3" w:rsidR="00467939" w:rsidRPr="00D072E6" w:rsidRDefault="00467939" w:rsidP="00467939">
      <w:pPr>
        <w:pStyle w:val="Heading3"/>
      </w:pPr>
      <w:r w:rsidRPr="00D072E6">
        <w:lastRenderedPageBreak/>
        <w:t xml:space="preserve">Given the continued inclusion of protective policies within the </w:t>
      </w:r>
      <w:r w:rsidR="00E07F37">
        <w:t>Local Plan</w:t>
      </w:r>
      <w:r w:rsidRPr="00D072E6">
        <w:t xml:space="preserve"> and the </w:t>
      </w:r>
      <w:r w:rsidR="00D477D8" w:rsidRPr="00D072E6">
        <w:t>higher-level</w:t>
      </w:r>
      <w:r w:rsidRPr="00D072E6">
        <w:t xml:space="preserve"> regulatory framework, it is considered unlikely that the proposed </w:t>
      </w:r>
      <w:r w:rsidR="00E07F37">
        <w:t>minor uplift in dwellings</w:t>
      </w:r>
      <w:r w:rsidRPr="00D072E6">
        <w:t xml:space="preserve"> triggered by modifications would change the overall conclusions made in the </w:t>
      </w:r>
      <w:r w:rsidR="00E07F37">
        <w:t>Pre-</w:t>
      </w:r>
      <w:r w:rsidRPr="00D072E6">
        <w:t>Submission HRA</w:t>
      </w:r>
      <w:r w:rsidR="006B7C92" w:rsidRPr="00D072E6">
        <w:t xml:space="preserve"> </w:t>
      </w:r>
      <w:r w:rsidR="00E07F37">
        <w:t xml:space="preserve">and Addendum HRA Report </w:t>
      </w:r>
      <w:r w:rsidR="006B7C92" w:rsidRPr="00D072E6">
        <w:t xml:space="preserve">in relation to </w:t>
      </w:r>
      <w:r w:rsidR="00E07F37">
        <w:t xml:space="preserve">impacts at any </w:t>
      </w:r>
      <w:r w:rsidR="00D477D8">
        <w:t>European</w:t>
      </w:r>
      <w:r w:rsidR="00E07F37">
        <w:t xml:space="preserve"> site or the </w:t>
      </w:r>
      <w:proofErr w:type="spellStart"/>
      <w:r w:rsidR="00E07F37">
        <w:t>ppSPA</w:t>
      </w:r>
      <w:proofErr w:type="spellEnd"/>
      <w:r w:rsidRPr="00D072E6">
        <w:t xml:space="preserve">.  </w:t>
      </w:r>
    </w:p>
    <w:p w14:paraId="71A82DEE" w14:textId="05109007" w:rsidR="00EA6F90" w:rsidRPr="00E07F37" w:rsidRDefault="00EA6F90" w:rsidP="00EA6F90">
      <w:pPr>
        <w:pStyle w:val="Heading3"/>
      </w:pPr>
      <w:r w:rsidRPr="00D072E6">
        <w:t xml:space="preserve">As such, the conclusions of the </w:t>
      </w:r>
      <w:r w:rsidR="00E07F37">
        <w:t>Pre-</w:t>
      </w:r>
      <w:r w:rsidRPr="00D072E6">
        <w:t xml:space="preserve">Submission HRA </w:t>
      </w:r>
      <w:r w:rsidR="00E07F37">
        <w:t xml:space="preserve">and Addendum HRA Report </w:t>
      </w:r>
      <w:r w:rsidRPr="00D072E6">
        <w:t xml:space="preserve">remain valid, and no adverse effects on the integrity of any European site </w:t>
      </w:r>
      <w:r w:rsidR="00E07F37">
        <w:t xml:space="preserve">or the </w:t>
      </w:r>
      <w:proofErr w:type="spellStart"/>
      <w:r w:rsidR="00E07F37">
        <w:t>ppSPA</w:t>
      </w:r>
      <w:proofErr w:type="spellEnd"/>
      <w:r w:rsidR="00E07F37">
        <w:t xml:space="preserve"> </w:t>
      </w:r>
      <w:r w:rsidRPr="00D072E6">
        <w:t>are anticipated as a result of air quality, water quality</w:t>
      </w:r>
      <w:r w:rsidR="000D7963">
        <w:t xml:space="preserve">, </w:t>
      </w:r>
      <w:r w:rsidRPr="00D072E6">
        <w:t>recreational disturbance</w:t>
      </w:r>
      <w:r w:rsidR="000D7963">
        <w:t xml:space="preserve"> or impacts on functionally linked land</w:t>
      </w:r>
      <w:r w:rsidRPr="00D072E6">
        <w:t xml:space="preserve">, either alone or </w:t>
      </w:r>
      <w:r w:rsidRPr="00E07F37">
        <w:t>in-combination with other plans and projects.</w:t>
      </w:r>
    </w:p>
    <w:p w14:paraId="137E69A2" w14:textId="77777777" w:rsidR="00467939" w:rsidRPr="00E07F37" w:rsidRDefault="00467939" w:rsidP="00FA778B">
      <w:pPr>
        <w:pStyle w:val="Heading2"/>
      </w:pPr>
      <w:bookmarkStart w:id="50" w:name="_Toc230168556"/>
      <w:r w:rsidRPr="00E07F37">
        <w:t>Conclusions</w:t>
      </w:r>
      <w:bookmarkEnd w:id="50"/>
      <w:r w:rsidRPr="00E07F37">
        <w:t xml:space="preserve">  </w:t>
      </w:r>
    </w:p>
    <w:p w14:paraId="73A72505" w14:textId="591F8AB5" w:rsidR="00467939" w:rsidRPr="00E07F37" w:rsidRDefault="00467939" w:rsidP="00EF330D">
      <w:pPr>
        <w:pStyle w:val="Heading3"/>
      </w:pPr>
      <w:r w:rsidRPr="00E07F37">
        <w:t>This assessment concludes that the modifications evaluated in this report (</w:t>
      </w:r>
      <w:r w:rsidR="00EF330D" w:rsidRPr="00E07F37">
        <w:t xml:space="preserve">in </w:t>
      </w:r>
      <w:r w:rsidRPr="00E07F37">
        <w:rPr>
          <w:b/>
          <w:bCs/>
        </w:rPr>
        <w:t>Appendix A</w:t>
      </w:r>
      <w:r w:rsidR="00EF330D" w:rsidRPr="00E07F37">
        <w:rPr>
          <w:b/>
          <w:bCs/>
        </w:rPr>
        <w:t xml:space="preserve"> </w:t>
      </w:r>
      <w:r w:rsidR="00EF330D" w:rsidRPr="00E07F37">
        <w:t xml:space="preserve">and </w:t>
      </w:r>
      <w:r w:rsidR="00EF330D" w:rsidRPr="00E07F37">
        <w:rPr>
          <w:b/>
          <w:bCs/>
        </w:rPr>
        <w:t>Chapter 4</w:t>
      </w:r>
      <w:r w:rsidRPr="00E07F37">
        <w:t>) will not alter the scale, nature, or location of development in a manner that would result in adverse effects on the integrity of any European site</w:t>
      </w:r>
      <w:r w:rsidR="00E07F37">
        <w:t xml:space="preserve"> or the Sherwood Forest </w:t>
      </w:r>
      <w:proofErr w:type="spellStart"/>
      <w:r w:rsidR="00E07F37">
        <w:t>ppSPA</w:t>
      </w:r>
      <w:proofErr w:type="spellEnd"/>
      <w:r w:rsidRPr="00E07F37">
        <w:t xml:space="preserve">. </w:t>
      </w:r>
    </w:p>
    <w:p w14:paraId="28D21976" w14:textId="41C6276C" w:rsidR="00C871A2" w:rsidRPr="00E07F37" w:rsidRDefault="00467939" w:rsidP="006B7C92">
      <w:pPr>
        <w:pStyle w:val="Heading3"/>
        <w:sectPr w:rsidR="00C871A2" w:rsidRPr="00E07F37" w:rsidSect="00A62B25">
          <w:headerReference w:type="even" r:id="rId22"/>
          <w:headerReference w:type="default" r:id="rId23"/>
          <w:footerReference w:type="default" r:id="rId24"/>
          <w:headerReference w:type="first" r:id="rId25"/>
          <w:pgSz w:w="11906" w:h="16838"/>
          <w:pgMar w:top="1440" w:right="1440" w:bottom="1440" w:left="1440" w:header="708" w:footer="708" w:gutter="0"/>
          <w:pgNumType w:start="1"/>
          <w:cols w:space="708"/>
          <w:docGrid w:linePitch="360"/>
        </w:sectPr>
      </w:pPr>
      <w:r w:rsidRPr="00E07F37">
        <w:t xml:space="preserve">It can therefore be concluded that the proposed modifications to the </w:t>
      </w:r>
      <w:r w:rsidR="00E07F37">
        <w:t>Local Plan</w:t>
      </w:r>
      <w:r w:rsidRPr="00E07F37">
        <w:t xml:space="preserve"> will not give rise to adverse impacts on the site integrity of any European site</w:t>
      </w:r>
      <w:r w:rsidR="00E07F37">
        <w:t xml:space="preserve"> or the Sherwood Forest </w:t>
      </w:r>
      <w:proofErr w:type="spellStart"/>
      <w:r w:rsidR="00E07F37">
        <w:t>ppSPA</w:t>
      </w:r>
      <w:proofErr w:type="spellEnd"/>
      <w:r w:rsidRPr="00E07F37">
        <w:t>, either alone or in combination with other plans or projects</w:t>
      </w:r>
      <w:bookmarkStart w:id="51" w:name="_Toc212815672"/>
      <w:bookmarkEnd w:id="51"/>
      <w:r w:rsidR="00002C27" w:rsidRPr="00E07F37">
        <w:t xml:space="preserve">. </w:t>
      </w:r>
    </w:p>
    <w:p w14:paraId="54AFFB0C" w14:textId="5152D851" w:rsidR="00C871A2" w:rsidRPr="00DA36AE" w:rsidRDefault="00C871A2" w:rsidP="00E36B89">
      <w:pPr>
        <w:pStyle w:val="Heading1"/>
        <w:numPr>
          <w:ilvl w:val="0"/>
          <w:numId w:val="0"/>
        </w:numPr>
      </w:pPr>
      <w:bookmarkStart w:id="52" w:name="_Toc230168557"/>
      <w:r w:rsidRPr="00DA36AE">
        <w:lastRenderedPageBreak/>
        <w:t xml:space="preserve">Appendix </w:t>
      </w:r>
      <w:r w:rsidR="00E36B89">
        <w:t>A</w:t>
      </w:r>
      <w:r w:rsidRPr="00DA36AE">
        <w:t xml:space="preserve">: </w:t>
      </w:r>
      <w:r w:rsidR="007A38A7" w:rsidRPr="00DA36AE">
        <w:t>Initial e</w:t>
      </w:r>
      <w:r w:rsidR="00724C05" w:rsidRPr="00DA36AE">
        <w:t xml:space="preserve">valuation </w:t>
      </w:r>
      <w:r w:rsidRPr="00DA36AE">
        <w:t>of Main Modifications</w:t>
      </w:r>
      <w:bookmarkEnd w:id="52"/>
    </w:p>
    <w:p w14:paraId="19C51FE7" w14:textId="77777777" w:rsidR="00C871A2" w:rsidRPr="00DA36AE" w:rsidRDefault="00C871A2" w:rsidP="00C4410D"/>
    <w:p w14:paraId="2EAC663D" w14:textId="77777777" w:rsidR="00D91E1B" w:rsidRPr="00DA36AE" w:rsidRDefault="00D91E1B" w:rsidP="00D91E1B"/>
    <w:p w14:paraId="5CFA6010" w14:textId="77777777" w:rsidR="00D91E1B" w:rsidRPr="00DA36AE" w:rsidRDefault="00D91E1B" w:rsidP="00D91E1B">
      <w:pPr>
        <w:sectPr w:rsidR="00D91E1B" w:rsidRPr="00DA36AE" w:rsidSect="004949A1">
          <w:headerReference w:type="even" r:id="rId26"/>
          <w:headerReference w:type="default" r:id="rId27"/>
          <w:footerReference w:type="default" r:id="rId28"/>
          <w:headerReference w:type="first" r:id="rId29"/>
          <w:pgSz w:w="11906" w:h="16838"/>
          <w:pgMar w:top="1440" w:right="1440" w:bottom="1440" w:left="1440" w:header="708" w:footer="708" w:gutter="0"/>
          <w:pgNumType w:fmt="lowerRoman" w:start="1"/>
          <w:cols w:space="708"/>
          <w:docGrid w:linePitch="360"/>
        </w:sectPr>
      </w:pPr>
    </w:p>
    <w:p w14:paraId="1D124AE2" w14:textId="2D147BD6" w:rsidR="00D91E1B" w:rsidRPr="00DA36AE" w:rsidRDefault="00D91E1B" w:rsidP="004F3F5F">
      <w:pPr>
        <w:spacing w:line="276" w:lineRule="auto"/>
        <w:jc w:val="center"/>
        <w:rPr>
          <w:rFonts w:ascii="Helvetica" w:hAnsi="Helvetica" w:cs="Poppins"/>
          <w:sz w:val="20"/>
          <w:szCs w:val="20"/>
        </w:rPr>
      </w:pPr>
      <w:r w:rsidRPr="00DA36AE">
        <w:rPr>
          <w:rFonts w:ascii="Helvetica" w:hAnsi="Helvetica" w:cs="Poppins"/>
          <w:color w:val="355C8E"/>
          <w:sz w:val="20"/>
          <w:szCs w:val="20"/>
        </w:rPr>
        <w:lastRenderedPageBreak/>
        <w:t>Habitats Regulations Assessment</w:t>
      </w:r>
    </w:p>
    <w:p w14:paraId="61CF89E7" w14:textId="05DF93D8" w:rsidR="00D91E1B" w:rsidRPr="00DA36AE" w:rsidRDefault="00D91E1B"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Sustainability Appraisal</w:t>
      </w:r>
    </w:p>
    <w:p w14:paraId="71EA5FE5" w14:textId="6D377A71"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Strategic Environmental Assessment</w:t>
      </w:r>
    </w:p>
    <w:p w14:paraId="476DD37F" w14:textId="04612B01" w:rsidR="00D91E1B" w:rsidRPr="00DA36AE" w:rsidRDefault="00D91E1B"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Landscape Character Assessment</w:t>
      </w:r>
    </w:p>
    <w:p w14:paraId="5B5779FD" w14:textId="1EBB72B2"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Landscape and Visual Impact Assessment</w:t>
      </w:r>
    </w:p>
    <w:p w14:paraId="45EFCA5B" w14:textId="4D40CD1B" w:rsidR="00D91E1B" w:rsidRPr="00DA36AE" w:rsidRDefault="004F3F5F"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Green Infrastructure</w:t>
      </w:r>
    </w:p>
    <w:p w14:paraId="1B32F108"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Expert Witness</w:t>
      </w:r>
    </w:p>
    <w:p w14:paraId="0C558FEF" w14:textId="68183DA5" w:rsidR="00D91E1B" w:rsidRPr="00DA36AE" w:rsidRDefault="00D91E1B"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Ecological Impact Assessment</w:t>
      </w:r>
    </w:p>
    <w:p w14:paraId="497F7700"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Habitat and Ecology Surveys</w:t>
      </w:r>
    </w:p>
    <w:p w14:paraId="654A0EEC" w14:textId="06CDC764" w:rsidR="004F3F5F" w:rsidRPr="00DA36AE" w:rsidRDefault="004F3F5F"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Biodiversity Net Gain</w:t>
      </w:r>
    </w:p>
    <w:p w14:paraId="705669C4" w14:textId="77777777" w:rsidR="00D91E1B" w:rsidRPr="00DA36AE" w:rsidRDefault="00D91E1B" w:rsidP="00D91E1B">
      <w:pPr>
        <w:spacing w:line="336" w:lineRule="auto"/>
        <w:rPr>
          <w:rFonts w:ascii="Helvetica" w:hAnsi="Helvetica" w:cs="Poppins"/>
          <w:sz w:val="20"/>
          <w:szCs w:val="20"/>
        </w:rPr>
      </w:pPr>
    </w:p>
    <w:p w14:paraId="3E24774B" w14:textId="77777777" w:rsidR="00D91E1B" w:rsidRPr="00DA36AE" w:rsidRDefault="00D91E1B" w:rsidP="00D91E1B">
      <w:pPr>
        <w:spacing w:line="336" w:lineRule="auto"/>
        <w:rPr>
          <w:rFonts w:ascii="Helvetica" w:hAnsi="Helvetica" w:cs="Poppins"/>
          <w:sz w:val="20"/>
          <w:szCs w:val="20"/>
        </w:rPr>
      </w:pPr>
      <w:r w:rsidRPr="00DA36AE">
        <w:rPr>
          <w:rFonts w:ascii="Helvetica" w:hAnsi="Helvetica" w:cs="Poppins"/>
          <w:noProof/>
          <w:sz w:val="20"/>
          <w:szCs w:val="20"/>
          <w:lang w:val="en-US" w:eastAsia="zh-CN"/>
        </w:rPr>
        <w:drawing>
          <wp:inline distT="0" distB="0" distL="0" distR="0" wp14:anchorId="598EC9E6" wp14:editId="55E45F89">
            <wp:extent cx="5655945" cy="1143000"/>
            <wp:effectExtent l="0" t="0" r="8255" b="0"/>
            <wp:docPr id="24" name="Picture 24"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 Data:Operations:Logo - JPEGS etc:V8_June 2015:LEPUS rebrand 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5945" cy="1143000"/>
                    </a:xfrm>
                    <a:prstGeom prst="rect">
                      <a:avLst/>
                    </a:prstGeom>
                    <a:noFill/>
                    <a:ln>
                      <a:noFill/>
                    </a:ln>
                  </pic:spPr>
                </pic:pic>
              </a:graphicData>
            </a:graphic>
          </wp:inline>
        </w:drawing>
      </w:r>
    </w:p>
    <w:p w14:paraId="05B6E7AB" w14:textId="77777777" w:rsidR="00D91E1B" w:rsidRPr="00DA36AE" w:rsidRDefault="00D91E1B" w:rsidP="00D91E1B">
      <w:pPr>
        <w:spacing w:line="336" w:lineRule="auto"/>
        <w:rPr>
          <w:rFonts w:ascii="Helvetica" w:hAnsi="Helvetica" w:cs="Poppins"/>
          <w:sz w:val="20"/>
          <w:szCs w:val="20"/>
        </w:rPr>
      </w:pPr>
    </w:p>
    <w:p w14:paraId="54E23E25" w14:textId="77777777" w:rsidR="00D91E1B" w:rsidRPr="00DA36AE" w:rsidRDefault="00D91E1B" w:rsidP="004F3F5F">
      <w:pPr>
        <w:spacing w:before="200" w:line="276" w:lineRule="auto"/>
        <w:jc w:val="center"/>
        <w:rPr>
          <w:rFonts w:ascii="Helvetica" w:hAnsi="Helvetica" w:cs="Poppins"/>
          <w:color w:val="000000" w:themeColor="text1"/>
          <w:sz w:val="20"/>
          <w:szCs w:val="20"/>
        </w:rPr>
      </w:pPr>
      <w:r w:rsidRPr="00DA36AE">
        <w:rPr>
          <w:rFonts w:ascii="Helvetica" w:hAnsi="Helvetica" w:cs="Poppins"/>
          <w:color w:val="000000" w:themeColor="text1"/>
          <w:sz w:val="20"/>
          <w:szCs w:val="20"/>
        </w:rPr>
        <w:t>© Lepus Consulting Ltd</w:t>
      </w:r>
    </w:p>
    <w:p w14:paraId="06770609"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Eagle Tower</w:t>
      </w:r>
    </w:p>
    <w:p w14:paraId="1F2F2CA9"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Montpellier Drive</w:t>
      </w:r>
    </w:p>
    <w:p w14:paraId="6FD11B5F"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Cheltenham</w:t>
      </w:r>
    </w:p>
    <w:p w14:paraId="4413EC65" w14:textId="77777777" w:rsidR="00D91E1B" w:rsidRPr="00DA36AE"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GL50 1TA</w:t>
      </w:r>
    </w:p>
    <w:p w14:paraId="4B60B349" w14:textId="1281FD6B" w:rsidR="00D91E1B" w:rsidRPr="00DA36AE" w:rsidRDefault="00D91E1B" w:rsidP="004F3F5F">
      <w:pPr>
        <w:spacing w:before="200" w:line="276" w:lineRule="auto"/>
        <w:jc w:val="center"/>
        <w:rPr>
          <w:rFonts w:ascii="Helvetica" w:hAnsi="Helvetica" w:cs="Poppins"/>
          <w:color w:val="355C8E"/>
          <w:sz w:val="20"/>
          <w:szCs w:val="20"/>
          <w:lang w:val="de-DE"/>
        </w:rPr>
      </w:pPr>
      <w:r w:rsidRPr="00DA36AE">
        <w:rPr>
          <w:rFonts w:ascii="Helvetica" w:hAnsi="Helvetica" w:cs="Poppins"/>
          <w:color w:val="355C8E"/>
          <w:sz w:val="20"/>
          <w:szCs w:val="20"/>
          <w:lang w:val="de-DE"/>
        </w:rPr>
        <w:t>01242 525222</w:t>
      </w:r>
    </w:p>
    <w:p w14:paraId="57CAD421" w14:textId="1FE3A174" w:rsidR="00D91E1B" w:rsidRPr="00DA36AE" w:rsidRDefault="00D91E1B" w:rsidP="004F3F5F">
      <w:pPr>
        <w:spacing w:before="200" w:line="276" w:lineRule="auto"/>
        <w:jc w:val="center"/>
        <w:rPr>
          <w:rFonts w:ascii="Helvetica" w:hAnsi="Helvetica" w:cs="Poppins"/>
          <w:color w:val="355C8E"/>
          <w:sz w:val="20"/>
          <w:szCs w:val="20"/>
          <w:lang w:val="de-DE"/>
        </w:rPr>
      </w:pPr>
      <w:hyperlink r:id="rId31" w:history="1">
        <w:r w:rsidRPr="00DA36AE">
          <w:rPr>
            <w:rFonts w:ascii="Helvetica" w:hAnsi="Helvetica" w:cs="Poppins"/>
            <w:color w:val="355C8E"/>
            <w:sz w:val="20"/>
            <w:szCs w:val="20"/>
            <w:lang w:val="de-DE"/>
          </w:rPr>
          <w:t>enquiries@lepusconsulting.com</w:t>
        </w:r>
      </w:hyperlink>
    </w:p>
    <w:p w14:paraId="1B38E350" w14:textId="7AB59FBA" w:rsidR="00D91E1B" w:rsidRPr="00DA36AE" w:rsidRDefault="004F3F5F" w:rsidP="004F3F5F">
      <w:pPr>
        <w:spacing w:before="200" w:line="276" w:lineRule="auto"/>
        <w:jc w:val="center"/>
        <w:rPr>
          <w:rFonts w:ascii="Helvetica" w:hAnsi="Helvetica" w:cs="Poppins"/>
          <w:color w:val="355C8E"/>
          <w:sz w:val="20"/>
          <w:szCs w:val="20"/>
          <w:lang w:val="de-DE"/>
        </w:rPr>
      </w:pPr>
      <w:hyperlink r:id="rId32" w:history="1">
        <w:r w:rsidRPr="00DA36AE">
          <w:rPr>
            <w:rStyle w:val="Hyperlink"/>
            <w:rFonts w:ascii="Helvetica" w:hAnsi="Helvetica" w:cs="Poppins"/>
            <w:color w:val="355C8E"/>
            <w:sz w:val="20"/>
            <w:szCs w:val="20"/>
            <w:u w:val="none"/>
            <w:lang w:val="de-DE"/>
          </w:rPr>
          <w:t>www.lepusconsulting.com</w:t>
        </w:r>
      </w:hyperlink>
    </w:p>
    <w:p w14:paraId="10EA2CD3" w14:textId="719D2836" w:rsidR="00D91E1B" w:rsidRPr="000304C0" w:rsidRDefault="00D91E1B" w:rsidP="004F3F5F">
      <w:pPr>
        <w:spacing w:before="200" w:line="276" w:lineRule="auto"/>
        <w:jc w:val="center"/>
        <w:rPr>
          <w:rFonts w:ascii="Helvetica" w:hAnsi="Helvetica" w:cs="Poppins"/>
          <w:color w:val="355C8E"/>
          <w:sz w:val="20"/>
          <w:szCs w:val="20"/>
        </w:rPr>
      </w:pPr>
      <w:r w:rsidRPr="00DA36AE">
        <w:rPr>
          <w:rFonts w:ascii="Helvetica" w:hAnsi="Helvetica" w:cs="Poppins"/>
          <w:color w:val="355C8E"/>
          <w:sz w:val="20"/>
          <w:szCs w:val="20"/>
        </w:rPr>
        <w:t>CHELTENHAM</w:t>
      </w:r>
    </w:p>
    <w:sectPr w:rsidR="00D91E1B" w:rsidRPr="000304C0" w:rsidSect="00A62B25">
      <w:headerReference w:type="even" r:id="rId33"/>
      <w:headerReference w:type="default" r:id="rId34"/>
      <w:footerReference w:type="default" r:id="rId35"/>
      <w:headerReference w:type="firs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599A2" w14:textId="77777777" w:rsidR="006D10DA" w:rsidRDefault="006D10DA" w:rsidP="007F55E4">
      <w:r>
        <w:separator/>
      </w:r>
    </w:p>
  </w:endnote>
  <w:endnote w:type="continuationSeparator" w:id="0">
    <w:p w14:paraId="000EDDB9" w14:textId="77777777" w:rsidR="006D10DA" w:rsidRDefault="006D10DA" w:rsidP="007F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Poppins Light">
    <w:charset w:val="00"/>
    <w:family w:val="auto"/>
    <w:pitch w:val="variable"/>
    <w:sig w:usb0="00008007" w:usb1="00000000" w:usb2="00000000" w:usb3="00000000" w:csb0="00000093" w:csb1="00000000"/>
  </w:font>
  <w:font w:name="Gotham XNarrow Book">
    <w:altName w:val="Calibri"/>
    <w:panose1 w:val="00000000000000000000"/>
    <w:charset w:val="00"/>
    <w:family w:val="auto"/>
    <w:notTrueType/>
    <w:pitch w:val="variable"/>
    <w:sig w:usb0="A000007F" w:usb1="4000004A" w:usb2="00000000" w:usb3="00000000" w:csb0="0000009B" w:csb1="00000000"/>
  </w:font>
  <w:font w:name="Avenir Book">
    <w:charset w:val="00"/>
    <w:family w:val="auto"/>
    <w:pitch w:val="variable"/>
    <w:sig w:usb0="800000AF" w:usb1="5000204A" w:usb2="00000000" w:usb3="00000000" w:csb0="0000009B" w:csb1="00000000"/>
  </w:font>
  <w:font w:name="Gotham Book">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Avenir 35 Light">
    <w:altName w:val="Calibri"/>
    <w:charset w:val="4D"/>
    <w:family w:val="swiss"/>
    <w:pitch w:val="variable"/>
    <w:sig w:usb0="800000AF" w:usb1="5000204A" w:usb2="00000000" w:usb3="00000000" w:csb0="0000009B" w:csb1="00000000"/>
  </w:font>
  <w:font w:name="Helvetica Light">
    <w:altName w:val="Arial Nova Light"/>
    <w:charset w:val="00"/>
    <w:family w:val="swiss"/>
    <w:pitch w:val="variable"/>
    <w:sig w:usb0="800000AF" w:usb1="4000204A" w:usb2="00000000" w:usb3="00000000" w:csb0="00000001" w:csb1="00000000"/>
  </w:font>
  <w:font w:name="Poppins">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996025"/>
      <w:docPartObj>
        <w:docPartGallery w:val="Page Numbers (Bottom of Page)"/>
        <w:docPartUnique/>
      </w:docPartObj>
    </w:sdtPr>
    <w:sdtContent>
      <w:p w14:paraId="76614393" w14:textId="6571CC70" w:rsidR="00A62B25" w:rsidRDefault="00A62B25" w:rsidP="006B5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28044" w14:textId="77777777" w:rsidR="00A62B25" w:rsidRDefault="00A62B25" w:rsidP="00A62B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CA45" w14:textId="2B9DDC38" w:rsidR="00A62B25" w:rsidRPr="00D96E5B" w:rsidRDefault="00A62B25" w:rsidP="00A62B25">
    <w:pPr>
      <w:pStyle w:val="Footer"/>
      <w:jc w:val="right"/>
      <w:rPr>
        <w:rFonts w:ascii="Helvetica" w:hAnsi="Helvetica" w:cs="Poppins Light"/>
        <w:sz w:val="16"/>
        <w:szCs w:val="16"/>
      </w:rPr>
    </w:pPr>
    <w:r w:rsidRPr="00D96E5B">
      <w:rPr>
        <w:rFonts w:ascii="Helvetica" w:hAnsi="Helvetica" w:cs="Poppins Light"/>
        <w:sz w:val="16"/>
        <w:szCs w:val="16"/>
        <w:lang w:val="en-US"/>
      </w:rPr>
      <w:t>Contains public sector information licensed under the Open Government License v3.0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Helvetica" w:hAnsi="Helvetica" w:cs="Poppins Light"/>
      </w:rPr>
      <w:id w:val="-2115204915"/>
      <w:docPartObj>
        <w:docPartGallery w:val="Page Numbers (Bottom of Page)"/>
        <w:docPartUnique/>
      </w:docPartObj>
    </w:sdtPr>
    <w:sdtContent>
      <w:p w14:paraId="0A7C64A9" w14:textId="1B0ABF97" w:rsidR="00A62B25" w:rsidRPr="000304C0" w:rsidRDefault="00A62B25" w:rsidP="00A62B25">
        <w:pPr>
          <w:pStyle w:val="Footer"/>
          <w:framePr w:wrap="none" w:vAnchor="text" w:hAnchor="page" w:x="10399" w:y="-77"/>
          <w:rPr>
            <w:rStyle w:val="PageNumber"/>
            <w:rFonts w:ascii="Helvetica" w:hAnsi="Helvetica" w:cs="Poppins Light"/>
          </w:rPr>
        </w:pPr>
        <w:r w:rsidRPr="000304C0">
          <w:rPr>
            <w:rStyle w:val="PageNumber"/>
            <w:rFonts w:ascii="Helvetica" w:hAnsi="Helvetica" w:cs="Poppins Light"/>
            <w:sz w:val="16"/>
            <w:szCs w:val="16"/>
          </w:rPr>
          <w:fldChar w:fldCharType="begin"/>
        </w:r>
        <w:r w:rsidRPr="000304C0">
          <w:rPr>
            <w:rStyle w:val="PageNumber"/>
            <w:rFonts w:ascii="Helvetica" w:hAnsi="Helvetica" w:cs="Poppins Light"/>
            <w:sz w:val="16"/>
            <w:szCs w:val="16"/>
          </w:rPr>
          <w:instrText xml:space="preserve"> PAGE </w:instrText>
        </w:r>
        <w:r w:rsidRPr="000304C0">
          <w:rPr>
            <w:rStyle w:val="PageNumber"/>
            <w:rFonts w:ascii="Helvetica" w:hAnsi="Helvetica" w:cs="Poppins Light"/>
            <w:sz w:val="16"/>
            <w:szCs w:val="16"/>
          </w:rPr>
          <w:fldChar w:fldCharType="separate"/>
        </w:r>
        <w:r w:rsidRPr="000304C0">
          <w:rPr>
            <w:rStyle w:val="PageNumber"/>
            <w:rFonts w:ascii="Helvetica" w:hAnsi="Helvetica" w:cs="Poppins Light"/>
            <w:noProof/>
            <w:sz w:val="16"/>
            <w:szCs w:val="16"/>
          </w:rPr>
          <w:t>3</w:t>
        </w:r>
        <w:r w:rsidRPr="000304C0">
          <w:rPr>
            <w:rStyle w:val="PageNumber"/>
            <w:rFonts w:ascii="Helvetica" w:hAnsi="Helvetica" w:cs="Poppins Light"/>
            <w:sz w:val="16"/>
            <w:szCs w:val="16"/>
          </w:rPr>
          <w:fldChar w:fldCharType="end"/>
        </w:r>
      </w:p>
    </w:sdtContent>
  </w:sdt>
  <w:p w14:paraId="7F6B2DC4" w14:textId="6DC934D1" w:rsidR="007F55E4" w:rsidRPr="000304C0" w:rsidRDefault="00A62B25" w:rsidP="00A62B25">
    <w:pPr>
      <w:pStyle w:val="Footer"/>
      <w:ind w:right="360"/>
      <w:rPr>
        <w:rFonts w:ascii="Helvetica" w:hAnsi="Helvetica" w:cs="Poppins Light"/>
        <w:sz w:val="16"/>
        <w:szCs w:val="16"/>
      </w:rPr>
    </w:pPr>
    <w:r w:rsidRPr="000304C0">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0" behindDoc="0" locked="0" layoutInCell="1" allowOverlap="1" wp14:anchorId="2D834847" wp14:editId="55B32963">
              <wp:simplePos x="0" y="0"/>
              <wp:positionH relativeFrom="margin">
                <wp:posOffset>0</wp:posOffset>
              </wp:positionH>
              <wp:positionV relativeFrom="page">
                <wp:posOffset>9979822</wp:posOffset>
              </wp:positionV>
              <wp:extent cx="5759450" cy="0"/>
              <wp:effectExtent l="0" t="12700" r="19050" b="1270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84E823" id="Straight Connector 23"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5.8pt" to="453.5pt,7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" strokecolor="#5f7799" strokeweight="2pt">
              <w10:wrap anchorx="margin" anchory="page"/>
            </v:line>
          </w:pict>
        </mc:Fallback>
      </mc:AlternateContent>
    </w:r>
    <w:r w:rsidRPr="000304C0">
      <w:rPr>
        <w:rFonts w:ascii="Helvetica" w:hAnsi="Helvetica" w:cs="Poppins Light"/>
        <w:color w:val="355C8E"/>
        <w:sz w:val="16"/>
        <w:szCs w:val="16"/>
      </w:rPr>
      <w:t xml:space="preserve">© Lepus Consulting </w:t>
    </w:r>
    <w:r w:rsidRPr="000304C0">
      <w:rPr>
        <w:rFonts w:ascii="Helvetica" w:hAnsi="Helvetica" w:cs="Poppins Light"/>
        <w:sz w:val="16"/>
        <w:szCs w:val="16"/>
      </w:rPr>
      <w:t xml:space="preserve">for </w:t>
    </w:r>
    <w:r w:rsidR="0028591E">
      <w:rPr>
        <w:rFonts w:ascii="Helvetica" w:hAnsi="Helvetica" w:cs="Poppins Light"/>
        <w:sz w:val="16"/>
        <w:szCs w:val="16"/>
      </w:rPr>
      <w:t xml:space="preserve">Ashfield </w:t>
    </w:r>
    <w:r w:rsidR="00256C9E">
      <w:rPr>
        <w:rFonts w:ascii="Helvetica" w:hAnsi="Helvetica" w:cs="Poppins Light"/>
        <w:sz w:val="16"/>
        <w:szCs w:val="16"/>
      </w:rPr>
      <w:t>District</w:t>
    </w:r>
    <w:r w:rsidR="00BC5D51">
      <w:rPr>
        <w:rFonts w:ascii="Helvetica" w:hAnsi="Helvetica" w:cs="Poppins Light"/>
        <w:sz w:val="16"/>
        <w:szCs w:val="16"/>
      </w:rPr>
      <w:t xml:space="preserve"> Council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Helvetica" w:hAnsi="Helvetica" w:cs="Poppins Light"/>
      </w:rPr>
      <w:id w:val="533386230"/>
      <w:docPartObj>
        <w:docPartGallery w:val="Page Numbers (Bottom of Page)"/>
        <w:docPartUnique/>
      </w:docPartObj>
    </w:sdtPr>
    <w:sdtContent>
      <w:p w14:paraId="7A910837" w14:textId="77777777" w:rsidR="00A4401B" w:rsidRPr="00B967BA" w:rsidRDefault="00A4401B" w:rsidP="00B967BA">
        <w:pPr>
          <w:pStyle w:val="Footer"/>
          <w:framePr w:wrap="none" w:vAnchor="text" w:hAnchor="page" w:x="10390" w:y="-97"/>
          <w:rPr>
            <w:rStyle w:val="PageNumber"/>
            <w:rFonts w:ascii="Helvetica" w:hAnsi="Helvetica" w:cs="Poppins Light"/>
          </w:rPr>
        </w:pPr>
        <w:r w:rsidRPr="00B967BA">
          <w:rPr>
            <w:rStyle w:val="PageNumber"/>
            <w:rFonts w:ascii="Helvetica" w:hAnsi="Helvetica" w:cs="Poppins Light"/>
            <w:sz w:val="16"/>
            <w:szCs w:val="16"/>
          </w:rPr>
          <w:fldChar w:fldCharType="begin"/>
        </w:r>
        <w:r w:rsidRPr="00B967BA">
          <w:rPr>
            <w:rStyle w:val="PageNumber"/>
            <w:rFonts w:ascii="Helvetica" w:hAnsi="Helvetica" w:cs="Poppins Light"/>
            <w:sz w:val="16"/>
            <w:szCs w:val="16"/>
          </w:rPr>
          <w:instrText xml:space="preserve"> PAGE </w:instrText>
        </w:r>
        <w:r w:rsidRPr="00B967BA">
          <w:rPr>
            <w:rStyle w:val="PageNumber"/>
            <w:rFonts w:ascii="Helvetica" w:hAnsi="Helvetica" w:cs="Poppins Light"/>
            <w:sz w:val="16"/>
            <w:szCs w:val="16"/>
          </w:rPr>
          <w:fldChar w:fldCharType="separate"/>
        </w:r>
        <w:r w:rsidRPr="00B967BA">
          <w:rPr>
            <w:rStyle w:val="PageNumber"/>
            <w:rFonts w:ascii="Helvetica" w:hAnsi="Helvetica" w:cs="Poppins Light"/>
            <w:noProof/>
            <w:sz w:val="16"/>
            <w:szCs w:val="16"/>
          </w:rPr>
          <w:t>3</w:t>
        </w:r>
        <w:r w:rsidRPr="00B967BA">
          <w:rPr>
            <w:rStyle w:val="PageNumber"/>
            <w:rFonts w:ascii="Helvetica" w:hAnsi="Helvetica" w:cs="Poppins Light"/>
            <w:sz w:val="16"/>
            <w:szCs w:val="16"/>
          </w:rPr>
          <w:fldChar w:fldCharType="end"/>
        </w:r>
      </w:p>
    </w:sdtContent>
  </w:sdt>
  <w:p w14:paraId="28F52F07" w14:textId="56DF3962" w:rsidR="00A4401B" w:rsidRPr="00B967BA" w:rsidRDefault="00A4401B" w:rsidP="00A62B25">
    <w:pPr>
      <w:pStyle w:val="Footer"/>
      <w:ind w:right="360"/>
      <w:rPr>
        <w:rFonts w:ascii="Helvetica" w:hAnsi="Helvetica" w:cs="Poppins Light"/>
        <w:sz w:val="16"/>
        <w:szCs w:val="16"/>
      </w:rPr>
    </w:pPr>
    <w:r w:rsidRPr="00B967BA">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2" behindDoc="0" locked="0" layoutInCell="1" allowOverlap="1" wp14:anchorId="6119DB8F" wp14:editId="3808E9BF">
              <wp:simplePos x="0" y="0"/>
              <wp:positionH relativeFrom="margin">
                <wp:posOffset>0</wp:posOffset>
              </wp:positionH>
              <wp:positionV relativeFrom="page">
                <wp:posOffset>9979822</wp:posOffset>
              </wp:positionV>
              <wp:extent cx="5759450" cy="0"/>
              <wp:effectExtent l="0" t="12700" r="19050" b="12700"/>
              <wp:wrapNone/>
              <wp:docPr id="79776388" name="Straight Connector 79776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E05A90B" id="Straight Connector 79776388" o:spid="_x0000_s1026" alt="&quot;&quot;"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5.8pt" to="453.5pt,7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" strokecolor="#5f7799" strokeweight="2pt">
              <w10:wrap anchorx="margin" anchory="page"/>
            </v:line>
          </w:pict>
        </mc:Fallback>
      </mc:AlternateContent>
    </w:r>
    <w:r w:rsidRPr="00B967BA">
      <w:rPr>
        <w:rFonts w:ascii="Helvetica" w:hAnsi="Helvetica" w:cs="Poppins Light"/>
        <w:color w:val="355C8E"/>
        <w:sz w:val="16"/>
        <w:szCs w:val="16"/>
      </w:rPr>
      <w:t xml:space="preserve">© Lepus Consulting </w:t>
    </w:r>
    <w:r w:rsidRPr="00B967BA">
      <w:rPr>
        <w:rFonts w:ascii="Helvetica" w:hAnsi="Helvetica" w:cs="Poppins Light"/>
        <w:sz w:val="16"/>
        <w:szCs w:val="16"/>
      </w:rPr>
      <w:t xml:space="preserve">for </w:t>
    </w:r>
    <w:r w:rsidR="0028591E">
      <w:rPr>
        <w:rFonts w:ascii="Helvetica" w:hAnsi="Helvetica" w:cs="Poppins Light"/>
        <w:sz w:val="16"/>
        <w:szCs w:val="16"/>
      </w:rPr>
      <w:t>Ashfield District</w:t>
    </w:r>
    <w:r w:rsidR="00F745F3">
      <w:rPr>
        <w:rFonts w:ascii="Helvetica" w:hAnsi="Helvetica" w:cs="Poppins Light"/>
        <w:sz w:val="16"/>
        <w:szCs w:val="16"/>
      </w:rPr>
      <w:t xml:space="preserve"> Council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9801" w14:textId="52DC4950" w:rsidR="00C871A2" w:rsidRPr="00B967BA" w:rsidRDefault="00D65DC8" w:rsidP="00B967BA">
    <w:pPr>
      <w:pStyle w:val="Footer"/>
      <w:framePr w:wrap="none" w:vAnchor="text" w:hAnchor="page" w:x="10390" w:y="-97"/>
      <w:rPr>
        <w:rStyle w:val="PageNumber"/>
        <w:rFonts w:ascii="Helvetica" w:hAnsi="Helvetica" w:cs="Poppins Light"/>
      </w:rPr>
    </w:pPr>
    <w:r>
      <w:rPr>
        <w:rStyle w:val="PageNumber"/>
        <w:rFonts w:ascii="Helvetica" w:hAnsi="Helvetica" w:cs="Poppins Light"/>
        <w:sz w:val="16"/>
        <w:szCs w:val="16"/>
      </w:rPr>
      <w:t>A</w:t>
    </w:r>
    <w:sdt>
      <w:sdtPr>
        <w:rPr>
          <w:rStyle w:val="PageNumber"/>
          <w:rFonts w:ascii="Helvetica" w:hAnsi="Helvetica" w:cs="Poppins Light"/>
        </w:rPr>
        <w:id w:val="1791710657"/>
        <w:docPartObj>
          <w:docPartGallery w:val="Page Numbers (Bottom of Page)"/>
          <w:docPartUnique/>
        </w:docPartObj>
      </w:sdtPr>
      <w:sdtContent>
        <w:r w:rsidR="00C871A2" w:rsidRPr="00B967BA">
          <w:rPr>
            <w:rStyle w:val="PageNumber"/>
            <w:rFonts w:ascii="Helvetica" w:hAnsi="Helvetica" w:cs="Poppins Light"/>
            <w:sz w:val="16"/>
            <w:szCs w:val="16"/>
          </w:rPr>
          <w:fldChar w:fldCharType="begin"/>
        </w:r>
        <w:r w:rsidR="00C871A2" w:rsidRPr="00B967BA">
          <w:rPr>
            <w:rStyle w:val="PageNumber"/>
            <w:rFonts w:ascii="Helvetica" w:hAnsi="Helvetica" w:cs="Poppins Light"/>
            <w:sz w:val="16"/>
            <w:szCs w:val="16"/>
          </w:rPr>
          <w:instrText xml:space="preserve"> PAGE </w:instrText>
        </w:r>
        <w:r w:rsidR="00C871A2" w:rsidRPr="00B967BA">
          <w:rPr>
            <w:rStyle w:val="PageNumber"/>
            <w:rFonts w:ascii="Helvetica" w:hAnsi="Helvetica" w:cs="Poppins Light"/>
            <w:sz w:val="16"/>
            <w:szCs w:val="16"/>
          </w:rPr>
          <w:fldChar w:fldCharType="separate"/>
        </w:r>
        <w:r w:rsidR="00C871A2" w:rsidRPr="00B967BA">
          <w:rPr>
            <w:rStyle w:val="PageNumber"/>
            <w:rFonts w:ascii="Helvetica" w:hAnsi="Helvetica" w:cs="Poppins Light"/>
            <w:noProof/>
            <w:sz w:val="16"/>
            <w:szCs w:val="16"/>
          </w:rPr>
          <w:t>3</w:t>
        </w:r>
        <w:r w:rsidR="00C871A2" w:rsidRPr="00B967BA">
          <w:rPr>
            <w:rStyle w:val="PageNumber"/>
            <w:rFonts w:ascii="Helvetica" w:hAnsi="Helvetica" w:cs="Poppins Light"/>
            <w:sz w:val="16"/>
            <w:szCs w:val="16"/>
          </w:rPr>
          <w:fldChar w:fldCharType="end"/>
        </w:r>
      </w:sdtContent>
    </w:sdt>
  </w:p>
  <w:p w14:paraId="56440A58" w14:textId="3C7DACFB" w:rsidR="00C871A2" w:rsidRPr="00B967BA" w:rsidRDefault="00C871A2" w:rsidP="00A62B25">
    <w:pPr>
      <w:pStyle w:val="Footer"/>
      <w:ind w:right="360"/>
      <w:rPr>
        <w:rFonts w:ascii="Helvetica" w:hAnsi="Helvetica" w:cs="Poppins Light"/>
        <w:sz w:val="16"/>
        <w:szCs w:val="16"/>
      </w:rPr>
    </w:pPr>
    <w:r w:rsidRPr="00B967BA">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4" behindDoc="0" locked="0" layoutInCell="1" allowOverlap="1" wp14:anchorId="0B4DC3B7" wp14:editId="4159EC9E">
              <wp:simplePos x="0" y="0"/>
              <wp:positionH relativeFrom="margin">
                <wp:posOffset>0</wp:posOffset>
              </wp:positionH>
              <wp:positionV relativeFrom="page">
                <wp:posOffset>9979822</wp:posOffset>
              </wp:positionV>
              <wp:extent cx="5759450" cy="0"/>
              <wp:effectExtent l="0" t="12700" r="19050" b="12700"/>
              <wp:wrapNone/>
              <wp:docPr id="1947097804" name="Straight Connector 1947097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EA2B06" id="Straight Connector 1947097804" o:spid="_x0000_s1026" alt="&quot;&quot;"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5.8pt" to="453.5pt,7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" strokecolor="#5f7799" strokeweight="2pt">
              <w10:wrap anchorx="margin" anchory="page"/>
            </v:line>
          </w:pict>
        </mc:Fallback>
      </mc:AlternateContent>
    </w:r>
    <w:r w:rsidRPr="00B967BA">
      <w:rPr>
        <w:rFonts w:ascii="Helvetica" w:hAnsi="Helvetica" w:cs="Poppins Light"/>
        <w:color w:val="355C8E"/>
        <w:sz w:val="16"/>
        <w:szCs w:val="16"/>
      </w:rPr>
      <w:t xml:space="preserve">© Lepus Consulting </w:t>
    </w:r>
    <w:r w:rsidRPr="00B967BA">
      <w:rPr>
        <w:rFonts w:ascii="Helvetica" w:hAnsi="Helvetica" w:cs="Poppins Light"/>
        <w:sz w:val="16"/>
        <w:szCs w:val="16"/>
      </w:rPr>
      <w:t xml:space="preserve">for </w:t>
    </w:r>
    <w:r w:rsidR="009A551F">
      <w:rPr>
        <w:rFonts w:ascii="Helvetica" w:hAnsi="Helvetica" w:cs="Poppins Light"/>
        <w:sz w:val="16"/>
        <w:szCs w:val="16"/>
      </w:rPr>
      <w:t>Ashfield</w:t>
    </w:r>
    <w:r w:rsidR="003160AD">
      <w:rPr>
        <w:rFonts w:ascii="Helvetica" w:hAnsi="Helvetica" w:cs="Poppins Light"/>
        <w:sz w:val="16"/>
        <w:szCs w:val="16"/>
      </w:rPr>
      <w:t xml:space="preserve"> </w:t>
    </w:r>
    <w:r w:rsidR="009A551F">
      <w:rPr>
        <w:rFonts w:ascii="Helvetica" w:hAnsi="Helvetica" w:cs="Poppins Light"/>
        <w:sz w:val="16"/>
        <w:szCs w:val="16"/>
      </w:rPr>
      <w:t>District</w:t>
    </w:r>
    <w:r>
      <w:rPr>
        <w:rFonts w:ascii="Helvetica" w:hAnsi="Helvetica" w:cs="Poppins Light"/>
        <w:sz w:val="16"/>
        <w:szCs w:val="16"/>
      </w:rPr>
      <w:t xml:space="preserve"> Council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CE5B" w14:textId="20E1C483" w:rsidR="00D91E1B" w:rsidRPr="00A62B25" w:rsidRDefault="00D91E1B" w:rsidP="00A62B25">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51D8D" w14:textId="77777777" w:rsidR="006D10DA" w:rsidRDefault="006D10DA" w:rsidP="007F55E4">
      <w:r>
        <w:separator/>
      </w:r>
    </w:p>
  </w:footnote>
  <w:footnote w:type="continuationSeparator" w:id="0">
    <w:p w14:paraId="540D0F7E" w14:textId="77777777" w:rsidR="006D10DA" w:rsidRDefault="006D10DA" w:rsidP="007F55E4">
      <w:r>
        <w:continuationSeparator/>
      </w:r>
    </w:p>
  </w:footnote>
  <w:footnote w:id="1">
    <w:p w14:paraId="61DB924B" w14:textId="7FE29393" w:rsidR="006E7776" w:rsidRDefault="006E7776" w:rsidP="006E7776">
      <w:pPr>
        <w:pStyle w:val="Lepusfootnote"/>
      </w:pPr>
      <w:r>
        <w:rPr>
          <w:rStyle w:val="FootnoteReference"/>
        </w:rPr>
        <w:footnoteRef/>
      </w:r>
      <w:r>
        <w:t xml:space="preserve"> </w:t>
      </w:r>
      <w:r w:rsidR="001C0EA0">
        <w:t>Ashfield District Council. Local Plan (2023 – 2040) Regulation 19 pre-submission draft</w:t>
      </w:r>
      <w:r>
        <w:t xml:space="preserve"> (Regulation 19) </w:t>
      </w:r>
      <w:r w:rsidR="001C0EA0">
        <w:t>November</w:t>
      </w:r>
      <w:r>
        <w:t xml:space="preserve"> 202</w:t>
      </w:r>
      <w:r w:rsidR="001C0EA0">
        <w:t>3</w:t>
      </w:r>
      <w:r>
        <w:t>.  Available at</w:t>
      </w:r>
      <w:r w:rsidR="001C0EA0" w:rsidRPr="001C0EA0">
        <w:t xml:space="preserve"> https://www.ashfield.gov.uk/planning-and-building-control/emerging-local-plan/ashfield-local-plan-2023-2040-regulation-19-pre-submission-draft/ </w:t>
      </w:r>
      <w:r>
        <w:t xml:space="preserve">[Date accessed </w:t>
      </w:r>
      <w:r w:rsidR="001C0EA0">
        <w:t>27/04/</w:t>
      </w:r>
      <w:r>
        <w:t>26]</w:t>
      </w:r>
    </w:p>
  </w:footnote>
  <w:footnote w:id="2">
    <w:p w14:paraId="6A3B7E2E" w14:textId="246EF4EE" w:rsidR="00330030" w:rsidRDefault="00330030" w:rsidP="00330030">
      <w:pPr>
        <w:pStyle w:val="Lepusfootnote"/>
      </w:pPr>
      <w:r w:rsidRPr="00A47EF0">
        <w:rPr>
          <w:rStyle w:val="FootnoteReference"/>
        </w:rPr>
        <w:footnoteRef/>
      </w:r>
      <w:r w:rsidRPr="00A47EF0">
        <w:t xml:space="preserve"> </w:t>
      </w:r>
      <w:r w:rsidR="001C0EA0">
        <w:t>Ashfield District</w:t>
      </w:r>
      <w:r w:rsidRPr="00A47EF0">
        <w:t xml:space="preserve"> Council (202</w:t>
      </w:r>
      <w:r w:rsidR="00F743C3" w:rsidRPr="00A47EF0">
        <w:t>6</w:t>
      </w:r>
      <w:r w:rsidRPr="00A47EF0">
        <w:t xml:space="preserve">) </w:t>
      </w:r>
      <w:r w:rsidR="001C0EA0">
        <w:t>Ashfield</w:t>
      </w:r>
      <w:r w:rsidRPr="00A47EF0">
        <w:t xml:space="preserve"> Local Main Modifications </w:t>
      </w:r>
      <w:r w:rsidR="00544539" w:rsidRPr="00A47EF0">
        <w:t>[Version</w:t>
      </w:r>
      <w:r w:rsidR="006F6132" w:rsidRPr="00A47EF0">
        <w:t>s</w:t>
      </w:r>
      <w:r w:rsidR="00544539" w:rsidRPr="00A47EF0">
        <w:t xml:space="preserve"> </w:t>
      </w:r>
      <w:r w:rsidR="00F743C3" w:rsidRPr="00A47EF0">
        <w:t xml:space="preserve">received </w:t>
      </w:r>
      <w:r w:rsidR="001C0EA0">
        <w:t>27/04/26</w:t>
      </w:r>
      <w:r w:rsidR="00544539" w:rsidRPr="00A47EF0">
        <w:t>]</w:t>
      </w:r>
    </w:p>
  </w:footnote>
  <w:footnote w:id="3">
    <w:p w14:paraId="68064AA9" w14:textId="2F3E6DEF" w:rsidR="00905CC8" w:rsidRDefault="00905CC8" w:rsidP="0055421E">
      <w:pPr>
        <w:pStyle w:val="LepusFootnote0"/>
      </w:pPr>
      <w:r>
        <w:rPr>
          <w:rStyle w:val="FootnoteReference"/>
        </w:rPr>
        <w:footnoteRef/>
      </w:r>
      <w:r>
        <w:t xml:space="preserve"> </w:t>
      </w:r>
      <w:r w:rsidRPr="00885AF9">
        <w:t>The Conservation of Habitats and Species Regulations 2017 SI No. 2017/1012, TSO (The Stationery Office), London. Available at:</w:t>
      </w:r>
      <w:r>
        <w:t xml:space="preserve"> </w:t>
      </w:r>
      <w:hyperlink r:id="rId1" w:history="1">
        <w:r w:rsidRPr="00885AF9">
          <w:rPr>
            <w:rStyle w:val="Hyperlink"/>
          </w:rPr>
          <w:t>https://www.legislation.gov.uk/uksi/2017/1012/contents</w:t>
        </w:r>
      </w:hyperlink>
      <w:r>
        <w:t xml:space="preserve"> </w:t>
      </w:r>
      <w:r w:rsidRPr="00885AF9">
        <w:t xml:space="preserve">[Date </w:t>
      </w:r>
      <w:r>
        <w:t>a</w:t>
      </w:r>
      <w:r w:rsidRPr="00885AF9">
        <w:t xml:space="preserve">ccessed: </w:t>
      </w:r>
      <w:r w:rsidR="00EF330D">
        <w:t>06/03/26</w:t>
      </w:r>
      <w:r w:rsidRPr="00885AF9">
        <w:t xml:space="preserve">] </w:t>
      </w:r>
    </w:p>
  </w:footnote>
  <w:footnote w:id="4">
    <w:p w14:paraId="65EB8AC3" w14:textId="4E5940EE" w:rsidR="00487D25" w:rsidRDefault="00487D25" w:rsidP="003866AB">
      <w:pPr>
        <w:pStyle w:val="LepusFootnote0"/>
      </w:pPr>
      <w:r>
        <w:rPr>
          <w:rStyle w:val="FootnoteReference"/>
        </w:rPr>
        <w:footnoteRef/>
      </w:r>
      <w:r>
        <w:t xml:space="preserve"> Lepus Consulting (</w:t>
      </w:r>
      <w:r w:rsidR="00D8182F">
        <w:t>October 2023</w:t>
      </w:r>
      <w:r>
        <w:t>)</w:t>
      </w:r>
      <w:r w:rsidR="00D8182F">
        <w:t xml:space="preserve"> Habitats Regulation Assessment of the Ashfield Local Plan: Pre-submission draft Habitats Regulations Assessment. Available at </w:t>
      </w:r>
      <w:hyperlink r:id="rId2" w:history="1">
        <w:r w:rsidR="00D8182F" w:rsidRPr="00D15EA4">
          <w:rPr>
            <w:rStyle w:val="Hyperlink"/>
          </w:rPr>
          <w:t>https://www.ashfield.gov.uk/planning-and-building-control/emerging-local-plan/ashfield-local-plan-2023-2040-regulation-19-pre-submission-draft/</w:t>
        </w:r>
      </w:hyperlink>
      <w:r w:rsidR="00D8182F">
        <w:t xml:space="preserve"> [Date accessed 05/04/26]</w:t>
      </w:r>
    </w:p>
  </w:footnote>
  <w:footnote w:id="5">
    <w:p w14:paraId="62C1CC15" w14:textId="5F81D651" w:rsidR="003866AB" w:rsidRDefault="003866AB" w:rsidP="001551B2">
      <w:pPr>
        <w:pStyle w:val="LepusFootnote0"/>
      </w:pPr>
      <w:r>
        <w:rPr>
          <w:rStyle w:val="FootnoteReference"/>
        </w:rPr>
        <w:footnoteRef/>
      </w:r>
      <w:r>
        <w:t xml:space="preserve"> Lepus Consulting (</w:t>
      </w:r>
      <w:r w:rsidR="00A46FD9">
        <w:t>February 2025) Habitats Regulations Addendum Report</w:t>
      </w:r>
      <w:r w:rsidR="001551B2">
        <w:t xml:space="preserve">. Available at </w:t>
      </w:r>
      <w:hyperlink r:id="rId3" w:history="1">
        <w:r w:rsidR="001551B2" w:rsidRPr="00D15EA4">
          <w:rPr>
            <w:rStyle w:val="Hyperlink"/>
          </w:rPr>
          <w:t>https://www.ashfield.gov.uk/planning-and-building-control/emerging-local-plan/additional-housing-site-allocations-consultation/</w:t>
        </w:r>
      </w:hyperlink>
      <w:r w:rsidR="001551B2">
        <w:t xml:space="preserve"> [Date accessed 29/04/26]</w:t>
      </w:r>
    </w:p>
  </w:footnote>
  <w:footnote w:id="6">
    <w:p w14:paraId="53C898BC" w14:textId="77777777" w:rsidR="009E546A" w:rsidRDefault="009E546A" w:rsidP="009E546A">
      <w:pPr>
        <w:pStyle w:val="LepusFootnote0"/>
      </w:pPr>
      <w:r w:rsidRPr="00E32248">
        <w:rPr>
          <w:rStyle w:val="FootnoteReference"/>
        </w:rPr>
        <w:footnoteRef/>
      </w:r>
      <w:r w:rsidRPr="00E32248">
        <w:t xml:space="preserve"> Wetlands of international importance (both listed and proposed).</w:t>
      </w:r>
    </w:p>
  </w:footnote>
  <w:footnote w:id="7">
    <w:p w14:paraId="6C2725BA" w14:textId="435531F2" w:rsidR="001F29B2" w:rsidRPr="002A6462" w:rsidRDefault="001F29B2" w:rsidP="001F29B2">
      <w:pPr>
        <w:pStyle w:val="LepusFootnote0"/>
      </w:pPr>
      <w:r>
        <w:rPr>
          <w:rStyle w:val="FootnoteReference"/>
        </w:rPr>
        <w:footnoteRef/>
      </w:r>
      <w:r>
        <w:t xml:space="preserve"> </w:t>
      </w:r>
      <w:r w:rsidRPr="002A6462">
        <w:t>Natural England (2014) Advice Note to Local Planning Authorities regarding the consideration of likely effects on the</w:t>
      </w:r>
      <w:r>
        <w:t xml:space="preserve"> </w:t>
      </w:r>
      <w:r w:rsidRPr="002A6462">
        <w:rPr>
          <w:rFonts w:eastAsia="Times New Roman"/>
          <w:color w:val="000000"/>
        </w:rPr>
        <w:t>breeding population of nightjar and woodlark in the Sherwood Forest region.</w:t>
      </w:r>
      <w:r>
        <w:rPr>
          <w:rFonts w:eastAsia="Times New Roman"/>
          <w:color w:val="000000"/>
        </w:rPr>
        <w:t xml:space="preserve">  Advise updated in 2025. </w:t>
      </w:r>
      <w:r w:rsidRPr="002A6462">
        <w:rPr>
          <w:rFonts w:eastAsia="Times New Roman"/>
          <w:color w:val="000000"/>
          <w:lang w:val="en-GB"/>
        </w:rPr>
        <w:t>Natural England (November 2025) Advice Note to Local Planning Authorities regarding the consideration of likely effects on the breeding population of nightjar and woodlark in the Sherwood Forest region November 2025</w:t>
      </w:r>
      <w:r>
        <w:rPr>
          <w:rFonts w:eastAsia="Times New Roman"/>
          <w:color w:val="000000"/>
          <w:lang w:val="en-GB"/>
        </w:rPr>
        <w:t>.</w:t>
      </w:r>
    </w:p>
  </w:footnote>
  <w:footnote w:id="8">
    <w:p w14:paraId="26723DBF" w14:textId="77777777" w:rsidR="00D7592D" w:rsidRDefault="00D7592D" w:rsidP="00D7592D">
      <w:pPr>
        <w:pStyle w:val="Lepusfootnote"/>
      </w:pPr>
      <w:r>
        <w:rPr>
          <w:rStyle w:val="FootnoteReference"/>
        </w:rPr>
        <w:footnoteRef/>
      </w:r>
      <w:r>
        <w:t xml:space="preserve"> Ashfield District Council. Local Plan (2023 – 2040) Regulation 19 pre-submission draft (Regulation 19) November 2023.  Available at</w:t>
      </w:r>
      <w:r w:rsidRPr="001C0EA0">
        <w:t xml:space="preserve"> https://www.ashfield.gov.uk/planning-and-building-control/emerging-local-plan/ashfield-local-plan-2023-2040-regulation-19-pre-submission-draft/ </w:t>
      </w:r>
      <w:r>
        <w:t>[Date accessed 27/04/26]</w:t>
      </w:r>
    </w:p>
  </w:footnote>
  <w:footnote w:id="9">
    <w:p w14:paraId="547E41B7" w14:textId="77777777" w:rsidR="008B4DA5" w:rsidRDefault="008B4DA5" w:rsidP="008B4DA5">
      <w:pPr>
        <w:pStyle w:val="LepusFootnote0"/>
      </w:pPr>
      <w:r>
        <w:rPr>
          <w:rStyle w:val="FootnoteReference"/>
        </w:rPr>
        <w:footnoteRef/>
      </w:r>
      <w:r>
        <w:t xml:space="preserve"> </w:t>
      </w:r>
      <w:r w:rsidRPr="00656E46">
        <w:t> For information relating to the Examination please refer to the Examination Website at:</w:t>
      </w:r>
      <w:r>
        <w:t xml:space="preserve"> </w:t>
      </w:r>
      <w:hyperlink r:id="rId4" w:history="1">
        <w:r w:rsidRPr="00D15EA4">
          <w:rPr>
            <w:rStyle w:val="Hyperlink"/>
            <w:lang w:eastAsia="en-US"/>
          </w:rPr>
          <w:t>https://www.ashfield.gov.uk/local-plan-examination/local-plan-latest-news/</w:t>
        </w:r>
      </w:hyperlink>
      <w:r>
        <w:t xml:space="preserve"> </w:t>
      </w:r>
    </w:p>
  </w:footnote>
  <w:footnote w:id="10">
    <w:p w14:paraId="0AABDAC8" w14:textId="77777777" w:rsidR="008B4DA5" w:rsidRDefault="008B4DA5" w:rsidP="008B4DA5">
      <w:pPr>
        <w:pStyle w:val="LepusFootnote0"/>
      </w:pPr>
      <w:r>
        <w:rPr>
          <w:rStyle w:val="FootnoteReference"/>
        </w:rPr>
        <w:footnoteRef/>
      </w:r>
      <w:r>
        <w:t xml:space="preserve"> Ashfield District Council (2025). Ashfield Local Plan 2023 – 2040: Additional housing site allocations consultations. Available at </w:t>
      </w:r>
      <w:hyperlink r:id="rId5" w:history="1">
        <w:r w:rsidRPr="00D15EA4">
          <w:rPr>
            <w:rStyle w:val="Hyperlink"/>
          </w:rPr>
          <w:t>https://www.ashfield.gov.uk/planning-and-building-control/emerging-local-plan/additional-housing-site-allocations-consultation/</w:t>
        </w:r>
      </w:hyperlink>
      <w:r>
        <w:t xml:space="preserve"> [Date accessed 27/04/26]</w:t>
      </w:r>
    </w:p>
  </w:footnote>
  <w:footnote w:id="11">
    <w:p w14:paraId="7DF4E133" w14:textId="77777777" w:rsidR="008B4DA5" w:rsidRDefault="008B4DA5" w:rsidP="008B4DA5">
      <w:pPr>
        <w:pStyle w:val="LepusFootnote0"/>
      </w:pPr>
      <w:r>
        <w:rPr>
          <w:rStyle w:val="FootnoteReference"/>
        </w:rPr>
        <w:footnoteRef/>
      </w:r>
      <w:r>
        <w:t xml:space="preserve"> Mileham, P &amp; Wyatt, G (2026) Document INS09 Inspectors post hearing letter: Examination of the Ashfield Local Plan. Available at </w:t>
      </w:r>
      <w:hyperlink r:id="rId6" w:history="1">
        <w:r w:rsidRPr="00D15EA4">
          <w:rPr>
            <w:rStyle w:val="Hyperlink"/>
          </w:rPr>
          <w:t>https://www.ashfield.gov.uk/local-plan-examination/local-plan-latest-news/</w:t>
        </w:r>
      </w:hyperlink>
      <w:r>
        <w:t xml:space="preserve"> [Date accessed 23/04/26]</w:t>
      </w:r>
    </w:p>
  </w:footnote>
  <w:footnote w:id="12">
    <w:p w14:paraId="12CF9C9D" w14:textId="77777777" w:rsidR="002A6462" w:rsidRDefault="002A6462" w:rsidP="002A6462">
      <w:pPr>
        <w:pStyle w:val="LepusFootnote0"/>
      </w:pPr>
      <w:r>
        <w:rPr>
          <w:rStyle w:val="FootnoteReference"/>
        </w:rPr>
        <w:footnoteRef/>
      </w:r>
      <w:r>
        <w:t xml:space="preserve"> Lepus Consulting (October 2023) Habitats Regulation Assessment of the Ashfield Local Plan: Pre-submission draft Habitats Regulations Assessment. Available at </w:t>
      </w:r>
      <w:hyperlink r:id="rId7" w:history="1">
        <w:r w:rsidRPr="00D15EA4">
          <w:rPr>
            <w:rStyle w:val="Hyperlink"/>
          </w:rPr>
          <w:t>https://www.ashfield.gov.uk/planning-and-building-control/emerging-local-plan/ashfield-local-plan-2023-2040-regulation-19-pre-submission-draft/</w:t>
        </w:r>
      </w:hyperlink>
      <w:r>
        <w:t xml:space="preserve"> [Date accessed 05/04/26]</w:t>
      </w:r>
    </w:p>
  </w:footnote>
  <w:footnote w:id="13">
    <w:p w14:paraId="02699352" w14:textId="36433E01" w:rsidR="002A6462" w:rsidRPr="002A6462" w:rsidRDefault="002A6462" w:rsidP="00D8203C">
      <w:pPr>
        <w:pStyle w:val="LepusFootnote0"/>
      </w:pPr>
      <w:r>
        <w:rPr>
          <w:rStyle w:val="FootnoteReference"/>
        </w:rPr>
        <w:footnoteRef/>
      </w:r>
      <w:r>
        <w:t xml:space="preserve"> </w:t>
      </w:r>
      <w:r w:rsidRPr="002A6462">
        <w:t>Natural England (2014) Advice Note to Local Planning Authorities regarding the consideration of likely effects on the</w:t>
      </w:r>
      <w:r>
        <w:t xml:space="preserve"> </w:t>
      </w:r>
      <w:r w:rsidRPr="002A6462">
        <w:rPr>
          <w:rFonts w:eastAsia="Times New Roman"/>
          <w:color w:val="000000"/>
        </w:rPr>
        <w:t>breeding population of nightjar and woodlark in the Sherwood Forest region.</w:t>
      </w:r>
      <w:r>
        <w:rPr>
          <w:rFonts w:eastAsia="Times New Roman"/>
          <w:color w:val="000000"/>
        </w:rPr>
        <w:t xml:space="preserve">  Since updated </w:t>
      </w:r>
      <w:r w:rsidRPr="002A6462">
        <w:rPr>
          <w:rFonts w:eastAsia="Times New Roman"/>
          <w:color w:val="000000"/>
          <w:lang w:val="en-GB"/>
        </w:rPr>
        <w:t>Natural England (November 2025) Advice Note to Local Planning Authorities regarding the consideration of likely effects on the breeding population of nightjar and woodlark in the Sherwood Forest region November 2025</w:t>
      </w:r>
      <w:r>
        <w:rPr>
          <w:rFonts w:eastAsia="Times New Roman"/>
          <w:color w:val="00000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4405" w14:textId="4F1678B6" w:rsidR="00A62B25" w:rsidRPr="00A62B25" w:rsidRDefault="00A62B25" w:rsidP="00A62B25">
    <w:pPr>
      <w:pStyle w:val="Header"/>
      <w:spacing w:after="60"/>
      <w:rPr>
        <w:rFonts w:ascii="Gotham Narrow Book" w:hAnsi="Gotham Narrow Book"/>
        <w:color w:val="355C8E"/>
        <w:sz w:val="18"/>
        <w:szCs w:val="18"/>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677F" w14:textId="5B915DD8" w:rsidR="002D2809" w:rsidRDefault="002D28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A765" w14:textId="609B54E8" w:rsidR="002D2809" w:rsidRDefault="002D28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987D" w14:textId="421535E7" w:rsidR="00D91E1B" w:rsidRPr="00A62B25" w:rsidRDefault="00D91E1B" w:rsidP="00A62B25">
    <w:pPr>
      <w:pStyle w:val="Header"/>
      <w:spacing w:after="60"/>
      <w:rPr>
        <w:rFonts w:ascii="Gotham Narrow Book" w:hAnsi="Gotham Narrow Book"/>
        <w:color w:val="355C8E"/>
        <w:sz w:val="18"/>
        <w:szCs w:val="18"/>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4CA7" w14:textId="7AA68077" w:rsidR="002D2809" w:rsidRDefault="002D2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8D43" w14:textId="25AC1764" w:rsidR="002D2809" w:rsidRDefault="002D28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F170" w14:textId="560A28D9" w:rsidR="00A62B25" w:rsidRPr="000304C0" w:rsidRDefault="00905CC8" w:rsidP="00B967BA">
    <w:pPr>
      <w:pStyle w:val="Header"/>
      <w:spacing w:line="276" w:lineRule="auto"/>
      <w:rPr>
        <w:rFonts w:ascii="Helvetica" w:hAnsi="Helvetica" w:cs="Poppins Light"/>
        <w:sz w:val="16"/>
        <w:szCs w:val="16"/>
      </w:rPr>
    </w:pPr>
    <w:r>
      <w:rPr>
        <w:rFonts w:ascii="Helvetica" w:hAnsi="Helvetica" w:cs="Poppins Light"/>
        <w:sz w:val="16"/>
        <w:szCs w:val="16"/>
      </w:rPr>
      <w:t xml:space="preserve">HRA </w:t>
    </w:r>
    <w:r w:rsidR="00F745F3">
      <w:rPr>
        <w:rFonts w:ascii="Helvetica" w:hAnsi="Helvetica" w:cs="Poppins Light"/>
        <w:sz w:val="16"/>
        <w:szCs w:val="16"/>
      </w:rPr>
      <w:t xml:space="preserve">of the </w:t>
    </w:r>
    <w:r w:rsidR="0028591E">
      <w:rPr>
        <w:rFonts w:ascii="Helvetica" w:hAnsi="Helvetica" w:cs="Poppins Light"/>
        <w:sz w:val="16"/>
        <w:szCs w:val="16"/>
      </w:rPr>
      <w:t xml:space="preserve">Ashfield </w:t>
    </w:r>
    <w:r w:rsidR="003160AD">
      <w:rPr>
        <w:rFonts w:ascii="Helvetica" w:hAnsi="Helvetica" w:cs="Poppins Light"/>
        <w:sz w:val="16"/>
        <w:szCs w:val="16"/>
      </w:rPr>
      <w:t>Local Plan</w:t>
    </w:r>
    <w:r w:rsidR="00F745F3">
      <w:rPr>
        <w:rFonts w:ascii="Helvetica" w:hAnsi="Helvetica" w:cs="Poppins Light"/>
        <w:sz w:val="16"/>
        <w:szCs w:val="16"/>
      </w:rPr>
      <w:t xml:space="preserve"> Main Modifications</w:t>
    </w:r>
    <w:r w:rsidR="00A62B25" w:rsidRPr="000304C0">
      <w:rPr>
        <w:rFonts w:ascii="Helvetica" w:hAnsi="Helvetica" w:cs="Poppins Light"/>
        <w:sz w:val="16"/>
        <w:szCs w:val="16"/>
      </w:rPr>
      <w:tab/>
    </w:r>
    <w:r w:rsidR="00A62B25" w:rsidRPr="000304C0">
      <w:rPr>
        <w:rFonts w:ascii="Helvetica" w:hAnsi="Helvetica" w:cs="Poppins Light"/>
        <w:sz w:val="16"/>
        <w:szCs w:val="16"/>
      </w:rPr>
      <w:tab/>
    </w:r>
    <w:r w:rsidR="00FF7391">
      <w:rPr>
        <w:rFonts w:ascii="Helvetica" w:hAnsi="Helvetica" w:cs="Poppins Light"/>
        <w:sz w:val="16"/>
        <w:szCs w:val="16"/>
      </w:rPr>
      <w:t>May</w:t>
    </w:r>
    <w:r w:rsidR="0028591E">
      <w:rPr>
        <w:rFonts w:ascii="Helvetica" w:hAnsi="Helvetica" w:cs="Poppins Light"/>
        <w:sz w:val="16"/>
        <w:szCs w:val="16"/>
      </w:rPr>
      <w:t xml:space="preserve"> </w:t>
    </w:r>
    <w:r w:rsidR="00226A6F">
      <w:rPr>
        <w:rFonts w:ascii="Helvetica" w:hAnsi="Helvetica" w:cs="Poppins Light"/>
        <w:sz w:val="16"/>
        <w:szCs w:val="16"/>
      </w:rPr>
      <w:t>2026</w:t>
    </w:r>
  </w:p>
  <w:p w14:paraId="661C3AC4" w14:textId="1FBA73A5" w:rsidR="00A62B25" w:rsidRPr="000304C0" w:rsidRDefault="00A4401B" w:rsidP="00B967BA">
    <w:pPr>
      <w:pStyle w:val="Header"/>
      <w:spacing w:after="60" w:line="276" w:lineRule="auto"/>
      <w:rPr>
        <w:rFonts w:ascii="Helvetica" w:hAnsi="Helvetica" w:cs="Poppins Light"/>
        <w:color w:val="355C8E"/>
        <w:sz w:val="18"/>
        <w:szCs w:val="18"/>
        <w:lang w:val="fr-FR"/>
      </w:rPr>
    </w:pPr>
    <w:r w:rsidRPr="000304C0">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1" behindDoc="0" locked="0" layoutInCell="1" allowOverlap="1" wp14:anchorId="64074C64" wp14:editId="1E8C0769">
              <wp:simplePos x="0" y="0"/>
              <wp:positionH relativeFrom="margin">
                <wp:posOffset>-1270</wp:posOffset>
              </wp:positionH>
              <wp:positionV relativeFrom="page">
                <wp:posOffset>794547</wp:posOffset>
              </wp:positionV>
              <wp:extent cx="5759450" cy="0"/>
              <wp:effectExtent l="0" t="12700" r="19050" b="12700"/>
              <wp:wrapNone/>
              <wp:docPr id="1498897095" name="Straight Connector 1498897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76FB91E" id="Straight Connector 1498897095" o:spid="_x0000_s1026" alt="&quot;&quot;"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62.55pt" to="453.4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" strokecolor="#5f7799" strokeweight="2pt">
              <w10:wrap anchorx="margin" anchory="page"/>
            </v:line>
          </w:pict>
        </mc:Fallback>
      </mc:AlternateContent>
    </w:r>
    <w:r w:rsidR="00A62B25" w:rsidRPr="000304C0">
      <w:rPr>
        <w:rFonts w:ascii="Helvetica" w:hAnsi="Helvetica" w:cs="Poppins Light"/>
        <w:color w:val="355C8E"/>
        <w:sz w:val="16"/>
        <w:szCs w:val="16"/>
      </w:rPr>
      <w:fldChar w:fldCharType="begin"/>
    </w:r>
    <w:r w:rsidR="00A62B25" w:rsidRPr="000304C0">
      <w:rPr>
        <w:rFonts w:ascii="Helvetica" w:hAnsi="Helvetica" w:cs="Poppins Light"/>
        <w:color w:val="355C8E"/>
        <w:sz w:val="16"/>
        <w:szCs w:val="16"/>
        <w:lang w:val="fr-FR"/>
      </w:rPr>
      <w:instrText xml:space="preserve"> FILENAME </w:instrText>
    </w:r>
    <w:r w:rsidR="00A62B25" w:rsidRPr="000304C0">
      <w:rPr>
        <w:rFonts w:ascii="Helvetica" w:hAnsi="Helvetica" w:cs="Poppins Light"/>
        <w:color w:val="355C8E"/>
        <w:sz w:val="16"/>
        <w:szCs w:val="16"/>
      </w:rPr>
      <w:fldChar w:fldCharType="separate"/>
    </w:r>
    <w:r w:rsidR="00CE2205">
      <w:rPr>
        <w:rFonts w:ascii="Helvetica" w:hAnsi="Helvetica" w:cs="Poppins Light"/>
        <w:noProof/>
        <w:color w:val="355C8E"/>
        <w:sz w:val="16"/>
        <w:szCs w:val="16"/>
        <w:lang w:val="fr-FR"/>
      </w:rPr>
      <w:t>LC-1534_Ashfield Main Modifications_HRA_7_130526SC.docx</w:t>
    </w:r>
    <w:r w:rsidR="00A62B25" w:rsidRPr="000304C0">
      <w:rPr>
        <w:rFonts w:ascii="Helvetica" w:hAnsi="Helvetica" w:cs="Poppins Light"/>
        <w:color w:val="355C8E"/>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002F" w14:textId="2C21BF13" w:rsidR="002D2809" w:rsidRDefault="002D28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E257" w14:textId="1FAEFCC6" w:rsidR="002D2809" w:rsidRDefault="002D28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3EFA" w14:textId="172402F0" w:rsidR="002D27E5" w:rsidRPr="000304C0" w:rsidRDefault="00905CC8" w:rsidP="002D27E5">
    <w:pPr>
      <w:pStyle w:val="Header"/>
      <w:spacing w:line="276" w:lineRule="auto"/>
      <w:rPr>
        <w:rFonts w:ascii="Helvetica" w:hAnsi="Helvetica" w:cs="Poppins Light"/>
        <w:sz w:val="16"/>
        <w:szCs w:val="16"/>
      </w:rPr>
    </w:pPr>
    <w:r>
      <w:rPr>
        <w:rFonts w:ascii="Helvetica" w:hAnsi="Helvetica" w:cs="Poppins Light"/>
        <w:sz w:val="16"/>
        <w:szCs w:val="16"/>
      </w:rPr>
      <w:t xml:space="preserve">HRA </w:t>
    </w:r>
    <w:r w:rsidR="002D27E5">
      <w:rPr>
        <w:rFonts w:ascii="Helvetica" w:hAnsi="Helvetica" w:cs="Poppins Light"/>
        <w:sz w:val="16"/>
        <w:szCs w:val="16"/>
      </w:rPr>
      <w:t xml:space="preserve">of the </w:t>
    </w:r>
    <w:r w:rsidR="0028591E">
      <w:rPr>
        <w:rFonts w:ascii="Helvetica" w:hAnsi="Helvetica" w:cs="Poppins Light"/>
        <w:sz w:val="16"/>
        <w:szCs w:val="16"/>
      </w:rPr>
      <w:t xml:space="preserve">Ashfield </w:t>
    </w:r>
    <w:r w:rsidR="002D27E5">
      <w:rPr>
        <w:rFonts w:ascii="Helvetica" w:hAnsi="Helvetica" w:cs="Poppins Light"/>
        <w:sz w:val="16"/>
        <w:szCs w:val="16"/>
      </w:rPr>
      <w:t>Local Plan Main Modifications</w:t>
    </w:r>
    <w:r w:rsidR="002D27E5" w:rsidRPr="000304C0">
      <w:rPr>
        <w:rFonts w:ascii="Helvetica" w:hAnsi="Helvetica" w:cs="Poppins Light"/>
        <w:sz w:val="16"/>
        <w:szCs w:val="16"/>
      </w:rPr>
      <w:tab/>
    </w:r>
    <w:r w:rsidR="002D27E5" w:rsidRPr="000304C0">
      <w:rPr>
        <w:rFonts w:ascii="Helvetica" w:hAnsi="Helvetica" w:cs="Poppins Light"/>
        <w:sz w:val="16"/>
        <w:szCs w:val="16"/>
      </w:rPr>
      <w:tab/>
    </w:r>
    <w:r w:rsidR="00FF7391">
      <w:rPr>
        <w:rFonts w:ascii="Helvetica" w:hAnsi="Helvetica" w:cs="Poppins Light"/>
        <w:sz w:val="16"/>
        <w:szCs w:val="16"/>
      </w:rPr>
      <w:t>May</w:t>
    </w:r>
    <w:r w:rsidR="002D27E5">
      <w:rPr>
        <w:rFonts w:ascii="Helvetica" w:hAnsi="Helvetica" w:cs="Poppins Light"/>
        <w:sz w:val="16"/>
        <w:szCs w:val="16"/>
      </w:rPr>
      <w:t xml:space="preserve"> 202</w:t>
    </w:r>
    <w:r w:rsidR="00226A6F">
      <w:rPr>
        <w:rFonts w:ascii="Helvetica" w:hAnsi="Helvetica" w:cs="Poppins Light"/>
        <w:sz w:val="16"/>
        <w:szCs w:val="16"/>
      </w:rPr>
      <w:t>6</w:t>
    </w:r>
  </w:p>
  <w:p w14:paraId="1732C426" w14:textId="66FA52D4" w:rsidR="002D2809" w:rsidRPr="002D27E5" w:rsidRDefault="002D27E5" w:rsidP="002D27E5">
    <w:pPr>
      <w:pStyle w:val="Header"/>
      <w:spacing w:after="60" w:line="276" w:lineRule="auto"/>
      <w:rPr>
        <w:rFonts w:ascii="Helvetica" w:hAnsi="Helvetica" w:cs="Poppins Light"/>
        <w:color w:val="355C8E"/>
        <w:sz w:val="18"/>
        <w:szCs w:val="18"/>
        <w:lang w:val="fr-FR"/>
      </w:rPr>
    </w:pPr>
    <w:r w:rsidRPr="000304C0">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5" behindDoc="0" locked="0" layoutInCell="1" allowOverlap="1" wp14:anchorId="4FAF296B" wp14:editId="0DD4D80C">
              <wp:simplePos x="0" y="0"/>
              <wp:positionH relativeFrom="margin">
                <wp:posOffset>-1270</wp:posOffset>
              </wp:positionH>
              <wp:positionV relativeFrom="page">
                <wp:posOffset>794547</wp:posOffset>
              </wp:positionV>
              <wp:extent cx="5759450" cy="0"/>
              <wp:effectExtent l="0" t="12700" r="19050" b="12700"/>
              <wp:wrapNone/>
              <wp:docPr id="921545666" name="Straight Connector 921545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AD8A923" id="Straight Connector 921545666" o:spid="_x0000_s1026" alt="&quot;&quot;"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62.55pt" to="453.4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" strokecolor="#5f7799" strokeweight="2pt">
              <w10:wrap anchorx="margin" anchory="page"/>
            </v:line>
          </w:pict>
        </mc:Fallback>
      </mc:AlternateContent>
    </w:r>
    <w:r w:rsidRPr="000304C0">
      <w:rPr>
        <w:rFonts w:ascii="Helvetica" w:hAnsi="Helvetica" w:cs="Poppins Light"/>
        <w:color w:val="355C8E"/>
        <w:sz w:val="16"/>
        <w:szCs w:val="16"/>
      </w:rPr>
      <w:fldChar w:fldCharType="begin"/>
    </w:r>
    <w:r w:rsidRPr="000304C0">
      <w:rPr>
        <w:rFonts w:ascii="Helvetica" w:hAnsi="Helvetica" w:cs="Poppins Light"/>
        <w:color w:val="355C8E"/>
        <w:sz w:val="16"/>
        <w:szCs w:val="16"/>
        <w:lang w:val="fr-FR"/>
      </w:rPr>
      <w:instrText xml:space="preserve"> FILENAME </w:instrText>
    </w:r>
    <w:r w:rsidRPr="000304C0">
      <w:rPr>
        <w:rFonts w:ascii="Helvetica" w:hAnsi="Helvetica" w:cs="Poppins Light"/>
        <w:color w:val="355C8E"/>
        <w:sz w:val="16"/>
        <w:szCs w:val="16"/>
      </w:rPr>
      <w:fldChar w:fldCharType="separate"/>
    </w:r>
    <w:r w:rsidR="00CE2205">
      <w:rPr>
        <w:rFonts w:ascii="Helvetica" w:hAnsi="Helvetica" w:cs="Poppins Light"/>
        <w:noProof/>
        <w:color w:val="355C8E"/>
        <w:sz w:val="16"/>
        <w:szCs w:val="16"/>
        <w:lang w:val="fr-FR"/>
      </w:rPr>
      <w:t>LC-1534_Ashfield Main Modifications_HRA_7_130526SC.docx</w:t>
    </w:r>
    <w:r w:rsidRPr="000304C0">
      <w:rPr>
        <w:rFonts w:ascii="Helvetica" w:hAnsi="Helvetica" w:cs="Poppins Light"/>
        <w:color w:val="355C8E"/>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11FE6" w14:textId="5ECDFEA6" w:rsidR="002D2809" w:rsidRDefault="002D28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9E80" w14:textId="72CA0B32" w:rsidR="002D2809" w:rsidRDefault="002D28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8F54" w14:textId="6F0FBF06" w:rsidR="00C871A2" w:rsidRPr="000304C0" w:rsidRDefault="00D65DC8" w:rsidP="00B967BA">
    <w:pPr>
      <w:pStyle w:val="Header"/>
      <w:spacing w:line="276" w:lineRule="auto"/>
      <w:rPr>
        <w:rFonts w:ascii="Helvetica" w:hAnsi="Helvetica" w:cs="Poppins Light"/>
        <w:sz w:val="16"/>
        <w:szCs w:val="16"/>
      </w:rPr>
    </w:pPr>
    <w:r>
      <w:rPr>
        <w:rFonts w:ascii="Helvetica" w:hAnsi="Helvetica" w:cs="Poppins Light"/>
        <w:sz w:val="16"/>
        <w:szCs w:val="16"/>
      </w:rPr>
      <w:t>HR</w:t>
    </w:r>
    <w:r w:rsidR="00C871A2">
      <w:rPr>
        <w:rFonts w:ascii="Helvetica" w:hAnsi="Helvetica" w:cs="Poppins Light"/>
        <w:sz w:val="16"/>
        <w:szCs w:val="16"/>
      </w:rPr>
      <w:t xml:space="preserve">A of the </w:t>
    </w:r>
    <w:r w:rsidR="009A551F">
      <w:rPr>
        <w:rFonts w:ascii="Helvetica" w:hAnsi="Helvetica" w:cs="Poppins Light"/>
        <w:sz w:val="16"/>
        <w:szCs w:val="16"/>
      </w:rPr>
      <w:t>Ashfield</w:t>
    </w:r>
    <w:r w:rsidR="003160AD">
      <w:rPr>
        <w:rFonts w:ascii="Helvetica" w:hAnsi="Helvetica" w:cs="Poppins Light"/>
        <w:sz w:val="16"/>
        <w:szCs w:val="16"/>
      </w:rPr>
      <w:t xml:space="preserve"> Local Plan</w:t>
    </w:r>
    <w:r w:rsidR="00C871A2">
      <w:rPr>
        <w:rFonts w:ascii="Helvetica" w:hAnsi="Helvetica" w:cs="Poppins Light"/>
        <w:sz w:val="16"/>
        <w:szCs w:val="16"/>
      </w:rPr>
      <w:t xml:space="preserve"> Main Modifications</w:t>
    </w:r>
    <w:r w:rsidR="00C871A2" w:rsidRPr="000304C0">
      <w:rPr>
        <w:rFonts w:ascii="Helvetica" w:hAnsi="Helvetica" w:cs="Poppins Light"/>
        <w:sz w:val="16"/>
        <w:szCs w:val="16"/>
      </w:rPr>
      <w:tab/>
    </w:r>
    <w:r w:rsidR="00C871A2" w:rsidRPr="000304C0">
      <w:rPr>
        <w:rFonts w:ascii="Helvetica" w:hAnsi="Helvetica" w:cs="Poppins Light"/>
        <w:sz w:val="16"/>
        <w:szCs w:val="16"/>
      </w:rPr>
      <w:tab/>
    </w:r>
    <w:r w:rsidR="008B6A38">
      <w:rPr>
        <w:rFonts w:ascii="Helvetica" w:hAnsi="Helvetica" w:cs="Poppins Light"/>
        <w:sz w:val="16"/>
        <w:szCs w:val="16"/>
      </w:rPr>
      <w:t>May</w:t>
    </w:r>
    <w:r>
      <w:rPr>
        <w:rFonts w:ascii="Helvetica" w:hAnsi="Helvetica" w:cs="Poppins Light"/>
        <w:sz w:val="16"/>
        <w:szCs w:val="16"/>
      </w:rPr>
      <w:t xml:space="preserve"> </w:t>
    </w:r>
    <w:r w:rsidR="00226A6F">
      <w:rPr>
        <w:rFonts w:ascii="Helvetica" w:hAnsi="Helvetica" w:cs="Poppins Light"/>
        <w:sz w:val="16"/>
        <w:szCs w:val="16"/>
      </w:rPr>
      <w:t>2026</w:t>
    </w:r>
  </w:p>
  <w:p w14:paraId="598283B9" w14:textId="74D3BE39" w:rsidR="00C871A2" w:rsidRPr="000304C0" w:rsidRDefault="00C871A2" w:rsidP="00B967BA">
    <w:pPr>
      <w:pStyle w:val="Header"/>
      <w:spacing w:after="60" w:line="276" w:lineRule="auto"/>
      <w:rPr>
        <w:rFonts w:ascii="Helvetica" w:hAnsi="Helvetica" w:cs="Poppins Light"/>
        <w:color w:val="355C8E"/>
        <w:sz w:val="18"/>
        <w:szCs w:val="18"/>
        <w:lang w:val="fr-FR"/>
      </w:rPr>
    </w:pPr>
    <w:r w:rsidRPr="000304C0">
      <w:rPr>
        <w:rFonts w:ascii="Helvetica" w:eastAsiaTheme="majorEastAsia" w:hAnsi="Helvetica" w:cs="Poppins Light"/>
        <w:noProof/>
        <w:color w:val="156082" w:themeColor="accent1"/>
        <w:sz w:val="16"/>
        <w:szCs w:val="16"/>
        <w:lang w:val="en-US" w:eastAsia="zh-CN"/>
      </w:rPr>
      <mc:AlternateContent>
        <mc:Choice Requires="wps">
          <w:drawing>
            <wp:anchor distT="0" distB="0" distL="114300" distR="114300" simplePos="0" relativeHeight="251658243" behindDoc="0" locked="0" layoutInCell="1" allowOverlap="1" wp14:anchorId="7F0433DC" wp14:editId="5F466F17">
              <wp:simplePos x="0" y="0"/>
              <wp:positionH relativeFrom="margin">
                <wp:posOffset>-1270</wp:posOffset>
              </wp:positionH>
              <wp:positionV relativeFrom="page">
                <wp:posOffset>816137</wp:posOffset>
              </wp:positionV>
              <wp:extent cx="5759450" cy="0"/>
              <wp:effectExtent l="0" t="12700" r="19050" b="12700"/>
              <wp:wrapNone/>
              <wp:docPr id="1630313557" name="Straight Connector 16303135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5F7799"/>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DC4A88E" id="Straight Connector 1630313557" o:spid="_x0000_s1026" alt="&quot;&quot;"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64.25pt" to="453.4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" strokecolor="#5f7799" strokeweight="2pt">
              <w10:wrap anchorx="margin" anchory="page"/>
            </v:line>
          </w:pict>
        </mc:Fallback>
      </mc:AlternateContent>
    </w:r>
    <w:r w:rsidRPr="000304C0">
      <w:rPr>
        <w:rFonts w:ascii="Helvetica" w:hAnsi="Helvetica" w:cs="Poppins Light"/>
        <w:color w:val="355C8E"/>
        <w:sz w:val="16"/>
        <w:szCs w:val="16"/>
      </w:rPr>
      <w:fldChar w:fldCharType="begin"/>
    </w:r>
    <w:r w:rsidRPr="000304C0">
      <w:rPr>
        <w:rFonts w:ascii="Helvetica" w:hAnsi="Helvetica" w:cs="Poppins Light"/>
        <w:color w:val="355C8E"/>
        <w:sz w:val="16"/>
        <w:szCs w:val="16"/>
        <w:lang w:val="fr-FR"/>
      </w:rPr>
      <w:instrText xml:space="preserve"> FILENAME </w:instrText>
    </w:r>
    <w:r w:rsidRPr="000304C0">
      <w:rPr>
        <w:rFonts w:ascii="Helvetica" w:hAnsi="Helvetica" w:cs="Poppins Light"/>
        <w:color w:val="355C8E"/>
        <w:sz w:val="16"/>
        <w:szCs w:val="16"/>
      </w:rPr>
      <w:fldChar w:fldCharType="separate"/>
    </w:r>
    <w:r w:rsidR="00CE2205">
      <w:rPr>
        <w:rFonts w:ascii="Helvetica" w:hAnsi="Helvetica" w:cs="Poppins Light"/>
        <w:noProof/>
        <w:color w:val="355C8E"/>
        <w:sz w:val="16"/>
        <w:szCs w:val="16"/>
        <w:lang w:val="fr-FR"/>
      </w:rPr>
      <w:t>LC-1534_Ashfield Main Modifications_HRA_7_130526SC.docx</w:t>
    </w:r>
    <w:r w:rsidRPr="000304C0">
      <w:rPr>
        <w:rFonts w:ascii="Helvetica" w:hAnsi="Helvetica" w:cs="Poppins Light"/>
        <w:color w:val="355C8E"/>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D92"/>
    <w:multiLevelType w:val="hybridMultilevel"/>
    <w:tmpl w:val="6E5AE970"/>
    <w:lvl w:ilvl="0" w:tplc="00D65228">
      <w:start w:val="1"/>
      <w:numFmt w:val="lowerLetter"/>
      <w:lvlText w:val="%1."/>
      <w:lvlJc w:val="left"/>
      <w:pPr>
        <w:ind w:left="666" w:hanging="360"/>
      </w:pPr>
      <w:rPr>
        <w:rFonts w:hint="default"/>
        <w:color w:val="000000" w:themeColor="text1"/>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17F3010D"/>
    <w:multiLevelType w:val="hybridMultilevel"/>
    <w:tmpl w:val="D8A6EEB2"/>
    <w:lvl w:ilvl="0" w:tplc="E49E0878">
      <w:start w:val="1"/>
      <w:numFmt w:val="decimal"/>
      <w:pStyle w:val="Lepusnumberedpoint"/>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 w15:restartNumberingAfterBreak="0">
    <w:nsid w:val="1810637A"/>
    <w:multiLevelType w:val="hybridMultilevel"/>
    <w:tmpl w:val="4BA0AAE8"/>
    <w:lvl w:ilvl="0" w:tplc="85D4AE1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rPr>
    </w:lvl>
    <w:lvl w:ilvl="3" w:tplc="08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E3469A5"/>
    <w:multiLevelType w:val="hybridMultilevel"/>
    <w:tmpl w:val="6F208202"/>
    <w:lvl w:ilvl="0" w:tplc="0B5C0FF8">
      <w:start w:val="1"/>
      <w:numFmt w:val="bullet"/>
      <w:pStyle w:val="LepusBulle"/>
      <w:lvlText w:val=""/>
      <w:lvlJc w:val="left"/>
      <w:pPr>
        <w:ind w:left="2070" w:hanging="360"/>
      </w:pPr>
      <w:rPr>
        <w:rFonts w:ascii="Symbol" w:eastAsiaTheme="minorHAnsi" w:hAnsi="Symbol" w:cstheme="minorBid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9734E6F"/>
    <w:multiLevelType w:val="multilevel"/>
    <w:tmpl w:val="CBA8A7BA"/>
    <w:styleLink w:val="CurrentList1"/>
    <w:lvl w:ilvl="0">
      <w:start w:val="1"/>
      <w:numFmt w:val="bullet"/>
      <w:lvlText w:val=""/>
      <w:lvlJc w:val="left"/>
      <w:pPr>
        <w:ind w:left="2421" w:hanging="360"/>
      </w:pPr>
      <w:rPr>
        <w:rFonts w:ascii="Symbol" w:hAnsi="Symbol"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5" w15:restartNumberingAfterBreak="0">
    <w:nsid w:val="2C114AD8"/>
    <w:multiLevelType w:val="hybridMultilevel"/>
    <w:tmpl w:val="4E8A9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B96EAB"/>
    <w:multiLevelType w:val="multilevel"/>
    <w:tmpl w:val="BA40A92E"/>
    <w:styleLink w:val="CurrentList2"/>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b w:val="0"/>
        <w:bCs w:val="0"/>
        <w:strike w:val="0"/>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7" w15:restartNumberingAfterBreak="0">
    <w:nsid w:val="333109EA"/>
    <w:multiLevelType w:val="hybridMultilevel"/>
    <w:tmpl w:val="13B6A2D8"/>
    <w:lvl w:ilvl="0" w:tplc="B58EB288">
      <w:start w:val="1"/>
      <w:numFmt w:val="bullet"/>
      <w:pStyle w:val="newbullets"/>
      <w:lvlText w:val=""/>
      <w:lvlJc w:val="left"/>
      <w:pPr>
        <w:ind w:left="20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737F87"/>
    <w:multiLevelType w:val="hybridMultilevel"/>
    <w:tmpl w:val="1BFAB994"/>
    <w:lvl w:ilvl="0" w:tplc="EB72235A">
      <w:start w:val="1"/>
      <w:numFmt w:val="lowerLetter"/>
      <w:pStyle w:val="Boxletterlist"/>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F6129C"/>
    <w:multiLevelType w:val="multilevel"/>
    <w:tmpl w:val="BA7E0658"/>
    <w:styleLink w:val="CurrentList3"/>
    <w:lvl w:ilvl="0">
      <w:start w:val="1"/>
      <w:numFmt w:val="decimal"/>
      <w:lvlText w:val="D.%1"/>
      <w:lvlJc w:val="left"/>
      <w:pPr>
        <w:ind w:left="432" w:hanging="432"/>
      </w:pPr>
      <w:rPr>
        <w:rFonts w:hint="default"/>
      </w:rPr>
    </w:lvl>
    <w:lvl w:ilvl="1">
      <w:start w:val="1"/>
      <w:numFmt w:val="decimal"/>
      <w:lvlText w:val="D.%1.%2"/>
      <w:lvlJc w:val="left"/>
      <w:pPr>
        <w:ind w:left="576" w:hanging="576"/>
      </w:pPr>
      <w:rPr>
        <w:rFonts w:hint="default"/>
      </w:rPr>
    </w:lvl>
    <w:lvl w:ilvl="2">
      <w:start w:val="1"/>
      <w:numFmt w:val="decimal"/>
      <w:lvlText w:val="J.%1.%2.%3"/>
      <w:lvlJc w:val="left"/>
      <w:pPr>
        <w:ind w:left="720" w:hanging="720"/>
      </w:pPr>
      <w:rPr>
        <w:rFonts w:ascii="Gotham Narrow Book" w:hAnsi="Gotham Narrow Book" w:hint="default"/>
        <w:b w:val="0"/>
        <w:bCs w:val="0"/>
        <w:i w:val="0"/>
        <w:iCs w:val="0"/>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E8E67A3"/>
    <w:multiLevelType w:val="hybridMultilevel"/>
    <w:tmpl w:val="BF4AFF30"/>
    <w:lvl w:ilvl="0" w:tplc="9370A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715DA"/>
    <w:multiLevelType w:val="multilevel"/>
    <w:tmpl w:val="D1F2ED24"/>
    <w:lvl w:ilvl="0">
      <w:start w:val="1"/>
      <w:numFmt w:val="decimal"/>
      <w:pStyle w:val="executivesummary"/>
      <w:lvlText w:val="E%1"/>
      <w:lvlJc w:val="left"/>
      <w:pPr>
        <w:ind w:left="1701" w:hanging="1701"/>
      </w:pPr>
      <w:rPr>
        <w:rFonts w:hint="default"/>
        <w:b w:val="0"/>
        <w:bCs/>
        <w:color w:val="000000" w:themeColor="text1"/>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3D12FCF"/>
    <w:multiLevelType w:val="hybridMultilevel"/>
    <w:tmpl w:val="CBA8A7BA"/>
    <w:lvl w:ilvl="0" w:tplc="F962B628">
      <w:start w:val="1"/>
      <w:numFmt w:val="bullet"/>
      <w:pStyle w:val="LepusBoxBullets"/>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 w15:restartNumberingAfterBreak="0">
    <w:nsid w:val="5BAA401C"/>
    <w:multiLevelType w:val="hybridMultilevel"/>
    <w:tmpl w:val="0C2E8E52"/>
    <w:lvl w:ilvl="0" w:tplc="ED6CFB56">
      <w:start w:val="1"/>
      <w:numFmt w:val="bullet"/>
      <w:pStyle w:val="Box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0263D8"/>
    <w:multiLevelType w:val="hybridMultilevel"/>
    <w:tmpl w:val="8D48691C"/>
    <w:lvl w:ilvl="0" w:tplc="46E2D2A6">
      <w:start w:val="1"/>
      <w:numFmt w:val="decimal"/>
      <w:pStyle w:val="Policyboxtext"/>
      <w:lvlText w:val="%1)"/>
      <w:lvlJc w:val="left"/>
      <w:pPr>
        <w:ind w:left="360" w:hanging="360"/>
      </w:pPr>
      <w:rPr>
        <w:rFonts w:ascii="Gotham Narrow Book" w:hAnsi="Gotham Narrow Book" w:hint="default"/>
        <w:b w:val="0"/>
        <w:bCs w:val="0"/>
        <w:i w:val="0"/>
        <w:iCs w:val="0"/>
        <w:sz w:val="18"/>
        <w:szCs w:val="18"/>
      </w:rPr>
    </w:lvl>
    <w:lvl w:ilvl="1" w:tplc="14CC3C26">
      <w:start w:val="1"/>
      <w:numFmt w:val="lowerLetter"/>
      <w:lvlText w:val="%2."/>
      <w:lvlJc w:val="left"/>
      <w:pPr>
        <w:ind w:left="1080" w:hanging="360"/>
      </w:pPr>
      <w:rPr>
        <w:rFonts w:ascii="Gotham Narrow Book" w:hAnsi="Gotham Narrow Book" w:hint="default"/>
        <w:b w:val="0"/>
        <w:bCs w:val="0"/>
        <w:i w:val="0"/>
        <w:iCs w:val="0"/>
      </w:rPr>
    </w:lvl>
    <w:lvl w:ilvl="2" w:tplc="0809001B">
      <w:start w:val="1"/>
      <w:numFmt w:val="lowerRoman"/>
      <w:lvlText w:val="%3."/>
      <w:lvlJc w:val="right"/>
      <w:pPr>
        <w:ind w:left="1980" w:hanging="36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3305C50"/>
    <w:multiLevelType w:val="hybridMultilevel"/>
    <w:tmpl w:val="84BCA3E4"/>
    <w:lvl w:ilvl="0" w:tplc="B4326854">
      <w:start w:val="1"/>
      <w:numFmt w:val="decimal"/>
      <w:pStyle w:val="LepusNonTechnicalSummary"/>
      <w:lvlText w:val="N%1."/>
      <w:lvlJc w:val="left"/>
      <w:pPr>
        <w:ind w:left="360" w:hanging="360"/>
      </w:pPr>
      <w:rPr>
        <w:rFonts w:hint="default"/>
      </w:rPr>
    </w:lvl>
    <w:lvl w:ilvl="1" w:tplc="C5E20582">
      <w:start w:val="1"/>
      <w:numFmt w:val="decimal"/>
      <w:lvlText w:val="%2."/>
      <w:lvlJc w:val="left"/>
      <w:pPr>
        <w:ind w:left="1440" w:hanging="360"/>
      </w:pPr>
      <w:rPr>
        <w:rFonts w:ascii="Gotham Narrow Book" w:hAnsi="Gotham Narrow Book" w:hint="default"/>
        <w:sz w:val="2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6F026F"/>
    <w:multiLevelType w:val="hybridMultilevel"/>
    <w:tmpl w:val="DA70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41039"/>
    <w:multiLevelType w:val="multilevel"/>
    <w:tmpl w:val="05F292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9661576">
    <w:abstractNumId w:val="17"/>
  </w:num>
  <w:num w:numId="2" w16cid:durableId="1614245323">
    <w:abstractNumId w:val="12"/>
  </w:num>
  <w:num w:numId="3" w16cid:durableId="640042428">
    <w:abstractNumId w:val="11"/>
  </w:num>
  <w:num w:numId="4" w16cid:durableId="1122109599">
    <w:abstractNumId w:val="4"/>
  </w:num>
  <w:num w:numId="5" w16cid:durableId="785343598">
    <w:abstractNumId w:val="1"/>
  </w:num>
  <w:num w:numId="6" w16cid:durableId="904603367">
    <w:abstractNumId w:val="3"/>
  </w:num>
  <w:num w:numId="7" w16cid:durableId="1349868242">
    <w:abstractNumId w:val="15"/>
  </w:num>
  <w:num w:numId="8" w16cid:durableId="216665715">
    <w:abstractNumId w:val="7"/>
  </w:num>
  <w:num w:numId="9" w16cid:durableId="1446120316">
    <w:abstractNumId w:val="2"/>
  </w:num>
  <w:num w:numId="10" w16cid:durableId="1725443250">
    <w:abstractNumId w:val="13"/>
  </w:num>
  <w:num w:numId="11" w16cid:durableId="1194735642">
    <w:abstractNumId w:val="8"/>
  </w:num>
  <w:num w:numId="12" w16cid:durableId="617564226">
    <w:abstractNumId w:val="9"/>
  </w:num>
  <w:num w:numId="13" w16cid:durableId="1205098897">
    <w:abstractNumId w:val="14"/>
  </w:num>
  <w:num w:numId="14" w16cid:durableId="1661154877">
    <w:abstractNumId w:val="5"/>
  </w:num>
  <w:num w:numId="15" w16cid:durableId="749892870">
    <w:abstractNumId w:val="10"/>
  </w:num>
  <w:num w:numId="16" w16cid:durableId="1832525847">
    <w:abstractNumId w:val="6"/>
  </w:num>
  <w:num w:numId="17" w16cid:durableId="1354114109">
    <w:abstractNumId w:val="0"/>
  </w:num>
  <w:num w:numId="18" w16cid:durableId="24642906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E4"/>
    <w:rsid w:val="00002B6C"/>
    <w:rsid w:val="00002C27"/>
    <w:rsid w:val="00004273"/>
    <w:rsid w:val="00004F86"/>
    <w:rsid w:val="00005E5E"/>
    <w:rsid w:val="000118B1"/>
    <w:rsid w:val="00011D51"/>
    <w:rsid w:val="000125DD"/>
    <w:rsid w:val="00012739"/>
    <w:rsid w:val="00013987"/>
    <w:rsid w:val="00015010"/>
    <w:rsid w:val="00015C39"/>
    <w:rsid w:val="000176F3"/>
    <w:rsid w:val="00020D33"/>
    <w:rsid w:val="00022DF2"/>
    <w:rsid w:val="000231C1"/>
    <w:rsid w:val="000304C0"/>
    <w:rsid w:val="0003188C"/>
    <w:rsid w:val="00033627"/>
    <w:rsid w:val="000353E2"/>
    <w:rsid w:val="000372B6"/>
    <w:rsid w:val="00037737"/>
    <w:rsid w:val="00042FB6"/>
    <w:rsid w:val="000441A5"/>
    <w:rsid w:val="0004536A"/>
    <w:rsid w:val="00045CAA"/>
    <w:rsid w:val="000472D6"/>
    <w:rsid w:val="00047D4A"/>
    <w:rsid w:val="00050DFF"/>
    <w:rsid w:val="000512B0"/>
    <w:rsid w:val="00051D78"/>
    <w:rsid w:val="000541D6"/>
    <w:rsid w:val="000557E9"/>
    <w:rsid w:val="00055E6C"/>
    <w:rsid w:val="0005625A"/>
    <w:rsid w:val="00064F06"/>
    <w:rsid w:val="00070B8D"/>
    <w:rsid w:val="00072F69"/>
    <w:rsid w:val="00075162"/>
    <w:rsid w:val="0007766B"/>
    <w:rsid w:val="00077FE5"/>
    <w:rsid w:val="0008415B"/>
    <w:rsid w:val="00085806"/>
    <w:rsid w:val="00087398"/>
    <w:rsid w:val="00091679"/>
    <w:rsid w:val="00091BD1"/>
    <w:rsid w:val="00093DA0"/>
    <w:rsid w:val="00094FBA"/>
    <w:rsid w:val="00097D55"/>
    <w:rsid w:val="000A06B0"/>
    <w:rsid w:val="000A1FC0"/>
    <w:rsid w:val="000A3856"/>
    <w:rsid w:val="000A4A0C"/>
    <w:rsid w:val="000A4A21"/>
    <w:rsid w:val="000A63A1"/>
    <w:rsid w:val="000A79DA"/>
    <w:rsid w:val="000B2EA2"/>
    <w:rsid w:val="000B42BA"/>
    <w:rsid w:val="000B49E7"/>
    <w:rsid w:val="000B7544"/>
    <w:rsid w:val="000C2CA4"/>
    <w:rsid w:val="000C4BE9"/>
    <w:rsid w:val="000D1501"/>
    <w:rsid w:val="000D1A50"/>
    <w:rsid w:val="000D5217"/>
    <w:rsid w:val="000D5368"/>
    <w:rsid w:val="000D60D7"/>
    <w:rsid w:val="000D7963"/>
    <w:rsid w:val="000E3B9C"/>
    <w:rsid w:val="000E4A50"/>
    <w:rsid w:val="000E54A0"/>
    <w:rsid w:val="000E56B8"/>
    <w:rsid w:val="000E5BA5"/>
    <w:rsid w:val="000E7C47"/>
    <w:rsid w:val="000F0E54"/>
    <w:rsid w:val="000F2EE2"/>
    <w:rsid w:val="000F4979"/>
    <w:rsid w:val="000F5AD7"/>
    <w:rsid w:val="000F624F"/>
    <w:rsid w:val="00100375"/>
    <w:rsid w:val="00100599"/>
    <w:rsid w:val="0010139A"/>
    <w:rsid w:val="00105215"/>
    <w:rsid w:val="00106F54"/>
    <w:rsid w:val="00110A72"/>
    <w:rsid w:val="00111A6E"/>
    <w:rsid w:val="00113027"/>
    <w:rsid w:val="00113338"/>
    <w:rsid w:val="00115F51"/>
    <w:rsid w:val="00120549"/>
    <w:rsid w:val="00122574"/>
    <w:rsid w:val="0012331D"/>
    <w:rsid w:val="00123B0E"/>
    <w:rsid w:val="0013200C"/>
    <w:rsid w:val="00133394"/>
    <w:rsid w:val="00134906"/>
    <w:rsid w:val="00134BA1"/>
    <w:rsid w:val="0013670F"/>
    <w:rsid w:val="0014072F"/>
    <w:rsid w:val="00141E24"/>
    <w:rsid w:val="001433A1"/>
    <w:rsid w:val="00143C69"/>
    <w:rsid w:val="0014484C"/>
    <w:rsid w:val="00147A21"/>
    <w:rsid w:val="00150E99"/>
    <w:rsid w:val="001511D9"/>
    <w:rsid w:val="00152225"/>
    <w:rsid w:val="00153413"/>
    <w:rsid w:val="001539F2"/>
    <w:rsid w:val="001540B6"/>
    <w:rsid w:val="00154878"/>
    <w:rsid w:val="00154F85"/>
    <w:rsid w:val="001551B2"/>
    <w:rsid w:val="00161504"/>
    <w:rsid w:val="001632D3"/>
    <w:rsid w:val="001636D9"/>
    <w:rsid w:val="0017775D"/>
    <w:rsid w:val="00180BC2"/>
    <w:rsid w:val="00185ADC"/>
    <w:rsid w:val="0018719D"/>
    <w:rsid w:val="001876BC"/>
    <w:rsid w:val="00190356"/>
    <w:rsid w:val="00192415"/>
    <w:rsid w:val="00196F97"/>
    <w:rsid w:val="00197369"/>
    <w:rsid w:val="001977E7"/>
    <w:rsid w:val="001A3BA1"/>
    <w:rsid w:val="001A46B0"/>
    <w:rsid w:val="001A46C7"/>
    <w:rsid w:val="001B2C00"/>
    <w:rsid w:val="001B3417"/>
    <w:rsid w:val="001C0CEF"/>
    <w:rsid w:val="001C0EA0"/>
    <w:rsid w:val="001C1145"/>
    <w:rsid w:val="001C15DC"/>
    <w:rsid w:val="001C466D"/>
    <w:rsid w:val="001C4B71"/>
    <w:rsid w:val="001C5664"/>
    <w:rsid w:val="001C6D4E"/>
    <w:rsid w:val="001D6608"/>
    <w:rsid w:val="001E164B"/>
    <w:rsid w:val="001E2307"/>
    <w:rsid w:val="001E40CB"/>
    <w:rsid w:val="001E56BA"/>
    <w:rsid w:val="001F0301"/>
    <w:rsid w:val="001F03B6"/>
    <w:rsid w:val="001F0C15"/>
    <w:rsid w:val="001F29B2"/>
    <w:rsid w:val="001F4E7B"/>
    <w:rsid w:val="00201189"/>
    <w:rsid w:val="0020242B"/>
    <w:rsid w:val="00203D98"/>
    <w:rsid w:val="002040CB"/>
    <w:rsid w:val="00204682"/>
    <w:rsid w:val="00205125"/>
    <w:rsid w:val="00207074"/>
    <w:rsid w:val="002103BB"/>
    <w:rsid w:val="00210909"/>
    <w:rsid w:val="0021094F"/>
    <w:rsid w:val="0021096D"/>
    <w:rsid w:val="00210F02"/>
    <w:rsid w:val="00211677"/>
    <w:rsid w:val="00211E00"/>
    <w:rsid w:val="002135CB"/>
    <w:rsid w:val="002173EC"/>
    <w:rsid w:val="00217E7C"/>
    <w:rsid w:val="00226A6F"/>
    <w:rsid w:val="00227162"/>
    <w:rsid w:val="00230F94"/>
    <w:rsid w:val="00231531"/>
    <w:rsid w:val="00232648"/>
    <w:rsid w:val="00234BA5"/>
    <w:rsid w:val="00242616"/>
    <w:rsid w:val="002512FA"/>
    <w:rsid w:val="0025168C"/>
    <w:rsid w:val="00253578"/>
    <w:rsid w:val="00253F8F"/>
    <w:rsid w:val="002542F0"/>
    <w:rsid w:val="002561A2"/>
    <w:rsid w:val="00256C9E"/>
    <w:rsid w:val="00262709"/>
    <w:rsid w:val="00267CF3"/>
    <w:rsid w:val="002755A7"/>
    <w:rsid w:val="00281A6D"/>
    <w:rsid w:val="00281BC9"/>
    <w:rsid w:val="0028286C"/>
    <w:rsid w:val="002828D5"/>
    <w:rsid w:val="0028591E"/>
    <w:rsid w:val="00286325"/>
    <w:rsid w:val="002A0937"/>
    <w:rsid w:val="002A0F5E"/>
    <w:rsid w:val="002A3B44"/>
    <w:rsid w:val="002A6462"/>
    <w:rsid w:val="002B4124"/>
    <w:rsid w:val="002B5526"/>
    <w:rsid w:val="002B5D65"/>
    <w:rsid w:val="002C0B9E"/>
    <w:rsid w:val="002C5B3F"/>
    <w:rsid w:val="002C6AE8"/>
    <w:rsid w:val="002C6EF1"/>
    <w:rsid w:val="002D18B7"/>
    <w:rsid w:val="002D27E5"/>
    <w:rsid w:val="002D2809"/>
    <w:rsid w:val="002D31C8"/>
    <w:rsid w:val="002E17B2"/>
    <w:rsid w:val="002E3498"/>
    <w:rsid w:val="002E4AB3"/>
    <w:rsid w:val="002E6658"/>
    <w:rsid w:val="002E7053"/>
    <w:rsid w:val="002F0FA4"/>
    <w:rsid w:val="002F3370"/>
    <w:rsid w:val="002F397E"/>
    <w:rsid w:val="002F4006"/>
    <w:rsid w:val="00301630"/>
    <w:rsid w:val="00303955"/>
    <w:rsid w:val="0030729F"/>
    <w:rsid w:val="00311BFA"/>
    <w:rsid w:val="00312576"/>
    <w:rsid w:val="003160AD"/>
    <w:rsid w:val="0032083A"/>
    <w:rsid w:val="00322842"/>
    <w:rsid w:val="0032431A"/>
    <w:rsid w:val="00330030"/>
    <w:rsid w:val="00331B00"/>
    <w:rsid w:val="00332391"/>
    <w:rsid w:val="003327E4"/>
    <w:rsid w:val="00332BFF"/>
    <w:rsid w:val="00333E00"/>
    <w:rsid w:val="00334572"/>
    <w:rsid w:val="00334E6C"/>
    <w:rsid w:val="003356BC"/>
    <w:rsid w:val="003356BE"/>
    <w:rsid w:val="00337445"/>
    <w:rsid w:val="003375E7"/>
    <w:rsid w:val="00344397"/>
    <w:rsid w:val="003544F5"/>
    <w:rsid w:val="0035640B"/>
    <w:rsid w:val="003600B8"/>
    <w:rsid w:val="003613AC"/>
    <w:rsid w:val="0036393F"/>
    <w:rsid w:val="003712BF"/>
    <w:rsid w:val="003731AD"/>
    <w:rsid w:val="003744C5"/>
    <w:rsid w:val="00377D57"/>
    <w:rsid w:val="00383F9A"/>
    <w:rsid w:val="003862DB"/>
    <w:rsid w:val="003866AB"/>
    <w:rsid w:val="0038713F"/>
    <w:rsid w:val="00387A70"/>
    <w:rsid w:val="00387BDD"/>
    <w:rsid w:val="003968FE"/>
    <w:rsid w:val="003A2385"/>
    <w:rsid w:val="003A4646"/>
    <w:rsid w:val="003A4EA1"/>
    <w:rsid w:val="003A6122"/>
    <w:rsid w:val="003B087A"/>
    <w:rsid w:val="003B1CD4"/>
    <w:rsid w:val="003B347A"/>
    <w:rsid w:val="003B3AF2"/>
    <w:rsid w:val="003B4611"/>
    <w:rsid w:val="003B46D8"/>
    <w:rsid w:val="003C1BB5"/>
    <w:rsid w:val="003C3C54"/>
    <w:rsid w:val="003C515A"/>
    <w:rsid w:val="003C53A9"/>
    <w:rsid w:val="003C7AE7"/>
    <w:rsid w:val="003D0891"/>
    <w:rsid w:val="003D21E6"/>
    <w:rsid w:val="003D464E"/>
    <w:rsid w:val="003D56E7"/>
    <w:rsid w:val="003D73D3"/>
    <w:rsid w:val="003E131B"/>
    <w:rsid w:val="003E171F"/>
    <w:rsid w:val="003E558B"/>
    <w:rsid w:val="003E5871"/>
    <w:rsid w:val="003F333D"/>
    <w:rsid w:val="003F6E5E"/>
    <w:rsid w:val="0040290C"/>
    <w:rsid w:val="00407E71"/>
    <w:rsid w:val="004130D1"/>
    <w:rsid w:val="0041443C"/>
    <w:rsid w:val="00415305"/>
    <w:rsid w:val="00417E21"/>
    <w:rsid w:val="00417F67"/>
    <w:rsid w:val="00420D65"/>
    <w:rsid w:val="004224BA"/>
    <w:rsid w:val="0042633A"/>
    <w:rsid w:val="00427FCC"/>
    <w:rsid w:val="004310C7"/>
    <w:rsid w:val="00431333"/>
    <w:rsid w:val="00432745"/>
    <w:rsid w:val="00435B38"/>
    <w:rsid w:val="00437076"/>
    <w:rsid w:val="00442467"/>
    <w:rsid w:val="00442A58"/>
    <w:rsid w:val="00447F4A"/>
    <w:rsid w:val="0045065A"/>
    <w:rsid w:val="00451379"/>
    <w:rsid w:val="0045427C"/>
    <w:rsid w:val="00454FB7"/>
    <w:rsid w:val="0045585F"/>
    <w:rsid w:val="00456A0F"/>
    <w:rsid w:val="0045761B"/>
    <w:rsid w:val="004619CD"/>
    <w:rsid w:val="0046450A"/>
    <w:rsid w:val="004653B8"/>
    <w:rsid w:val="00467939"/>
    <w:rsid w:val="00471305"/>
    <w:rsid w:val="004715B8"/>
    <w:rsid w:val="004715F2"/>
    <w:rsid w:val="00471DA0"/>
    <w:rsid w:val="00474540"/>
    <w:rsid w:val="0047610A"/>
    <w:rsid w:val="004762A1"/>
    <w:rsid w:val="004777F1"/>
    <w:rsid w:val="0048255C"/>
    <w:rsid w:val="00484A9E"/>
    <w:rsid w:val="004852CC"/>
    <w:rsid w:val="004859CE"/>
    <w:rsid w:val="004862F7"/>
    <w:rsid w:val="00487605"/>
    <w:rsid w:val="00487D25"/>
    <w:rsid w:val="00487FDA"/>
    <w:rsid w:val="004949A1"/>
    <w:rsid w:val="00494CE7"/>
    <w:rsid w:val="00497AE5"/>
    <w:rsid w:val="004A2149"/>
    <w:rsid w:val="004A5335"/>
    <w:rsid w:val="004A6FCD"/>
    <w:rsid w:val="004B0137"/>
    <w:rsid w:val="004B3E11"/>
    <w:rsid w:val="004B7987"/>
    <w:rsid w:val="004B7BC8"/>
    <w:rsid w:val="004C1474"/>
    <w:rsid w:val="004C23FF"/>
    <w:rsid w:val="004C3DCA"/>
    <w:rsid w:val="004C42B0"/>
    <w:rsid w:val="004C4B15"/>
    <w:rsid w:val="004C6DB8"/>
    <w:rsid w:val="004D0621"/>
    <w:rsid w:val="004D32BB"/>
    <w:rsid w:val="004D3A21"/>
    <w:rsid w:val="004D41B2"/>
    <w:rsid w:val="004D5377"/>
    <w:rsid w:val="004D543C"/>
    <w:rsid w:val="004D5A18"/>
    <w:rsid w:val="004D625E"/>
    <w:rsid w:val="004D662C"/>
    <w:rsid w:val="004D7234"/>
    <w:rsid w:val="004D73DC"/>
    <w:rsid w:val="004E2D8C"/>
    <w:rsid w:val="004E5B97"/>
    <w:rsid w:val="004E7206"/>
    <w:rsid w:val="004E7F07"/>
    <w:rsid w:val="004F078C"/>
    <w:rsid w:val="004F2505"/>
    <w:rsid w:val="004F2C3B"/>
    <w:rsid w:val="004F30BB"/>
    <w:rsid w:val="004F38BE"/>
    <w:rsid w:val="004F3F5F"/>
    <w:rsid w:val="004F6949"/>
    <w:rsid w:val="005047AF"/>
    <w:rsid w:val="005073DB"/>
    <w:rsid w:val="00510910"/>
    <w:rsid w:val="00511206"/>
    <w:rsid w:val="00520F1F"/>
    <w:rsid w:val="00525519"/>
    <w:rsid w:val="00526533"/>
    <w:rsid w:val="0053041A"/>
    <w:rsid w:val="00530CF9"/>
    <w:rsid w:val="00531419"/>
    <w:rsid w:val="00531D1E"/>
    <w:rsid w:val="005332F6"/>
    <w:rsid w:val="00537832"/>
    <w:rsid w:val="00540B8F"/>
    <w:rsid w:val="0054140F"/>
    <w:rsid w:val="00542BC9"/>
    <w:rsid w:val="0054366B"/>
    <w:rsid w:val="00543FBA"/>
    <w:rsid w:val="00544539"/>
    <w:rsid w:val="00544D44"/>
    <w:rsid w:val="005471C2"/>
    <w:rsid w:val="00547C13"/>
    <w:rsid w:val="00551028"/>
    <w:rsid w:val="005519FA"/>
    <w:rsid w:val="00553F11"/>
    <w:rsid w:val="0055421E"/>
    <w:rsid w:val="005562C5"/>
    <w:rsid w:val="00557179"/>
    <w:rsid w:val="00560154"/>
    <w:rsid w:val="0056068F"/>
    <w:rsid w:val="00560B35"/>
    <w:rsid w:val="00561AB9"/>
    <w:rsid w:val="0056645D"/>
    <w:rsid w:val="00566832"/>
    <w:rsid w:val="00567B37"/>
    <w:rsid w:val="00572679"/>
    <w:rsid w:val="00574053"/>
    <w:rsid w:val="00575D71"/>
    <w:rsid w:val="005764A7"/>
    <w:rsid w:val="00580F2C"/>
    <w:rsid w:val="00582DC1"/>
    <w:rsid w:val="00583913"/>
    <w:rsid w:val="00584134"/>
    <w:rsid w:val="005846E9"/>
    <w:rsid w:val="005877CB"/>
    <w:rsid w:val="00587FF1"/>
    <w:rsid w:val="005915B6"/>
    <w:rsid w:val="00593503"/>
    <w:rsid w:val="00594195"/>
    <w:rsid w:val="005A1EAE"/>
    <w:rsid w:val="005A20EC"/>
    <w:rsid w:val="005A38C4"/>
    <w:rsid w:val="005A3D43"/>
    <w:rsid w:val="005A6968"/>
    <w:rsid w:val="005A7A08"/>
    <w:rsid w:val="005B4B47"/>
    <w:rsid w:val="005B612A"/>
    <w:rsid w:val="005C18DA"/>
    <w:rsid w:val="005C1CF0"/>
    <w:rsid w:val="005C2E39"/>
    <w:rsid w:val="005C31E4"/>
    <w:rsid w:val="005C380A"/>
    <w:rsid w:val="005C7AE0"/>
    <w:rsid w:val="005D036B"/>
    <w:rsid w:val="005D3843"/>
    <w:rsid w:val="005D3DCE"/>
    <w:rsid w:val="005D5628"/>
    <w:rsid w:val="005D6EC5"/>
    <w:rsid w:val="005D737B"/>
    <w:rsid w:val="005D7B12"/>
    <w:rsid w:val="005D7D18"/>
    <w:rsid w:val="005E0EB2"/>
    <w:rsid w:val="005E18B3"/>
    <w:rsid w:val="005E4719"/>
    <w:rsid w:val="005E7B8D"/>
    <w:rsid w:val="005F0B49"/>
    <w:rsid w:val="005F36ED"/>
    <w:rsid w:val="00600C4D"/>
    <w:rsid w:val="006039A5"/>
    <w:rsid w:val="00606433"/>
    <w:rsid w:val="00614236"/>
    <w:rsid w:val="00616B2D"/>
    <w:rsid w:val="0062103A"/>
    <w:rsid w:val="00621AD5"/>
    <w:rsid w:val="00621B81"/>
    <w:rsid w:val="006267F4"/>
    <w:rsid w:val="006269CC"/>
    <w:rsid w:val="00627BF9"/>
    <w:rsid w:val="006320FB"/>
    <w:rsid w:val="006331E2"/>
    <w:rsid w:val="006369A5"/>
    <w:rsid w:val="0064004D"/>
    <w:rsid w:val="0064049C"/>
    <w:rsid w:val="00643EA3"/>
    <w:rsid w:val="00645F20"/>
    <w:rsid w:val="00647140"/>
    <w:rsid w:val="00647753"/>
    <w:rsid w:val="00647A9B"/>
    <w:rsid w:val="0065185F"/>
    <w:rsid w:val="00652C50"/>
    <w:rsid w:val="00653A42"/>
    <w:rsid w:val="0066376B"/>
    <w:rsid w:val="00663C5C"/>
    <w:rsid w:val="0066441E"/>
    <w:rsid w:val="00664DE8"/>
    <w:rsid w:val="00664F90"/>
    <w:rsid w:val="00667E15"/>
    <w:rsid w:val="006735C1"/>
    <w:rsid w:val="00673B97"/>
    <w:rsid w:val="00681D3F"/>
    <w:rsid w:val="00681EE4"/>
    <w:rsid w:val="00686D4C"/>
    <w:rsid w:val="00687E5C"/>
    <w:rsid w:val="00690D79"/>
    <w:rsid w:val="006943B0"/>
    <w:rsid w:val="006A0579"/>
    <w:rsid w:val="006A0A2D"/>
    <w:rsid w:val="006A1052"/>
    <w:rsid w:val="006A1D2C"/>
    <w:rsid w:val="006A1EE4"/>
    <w:rsid w:val="006A4DC4"/>
    <w:rsid w:val="006A6848"/>
    <w:rsid w:val="006A6EE2"/>
    <w:rsid w:val="006A797D"/>
    <w:rsid w:val="006B0F0F"/>
    <w:rsid w:val="006B3197"/>
    <w:rsid w:val="006B375E"/>
    <w:rsid w:val="006B5131"/>
    <w:rsid w:val="006B5EA5"/>
    <w:rsid w:val="006B6454"/>
    <w:rsid w:val="006B6753"/>
    <w:rsid w:val="006B6AD2"/>
    <w:rsid w:val="006B77D8"/>
    <w:rsid w:val="006B7C11"/>
    <w:rsid w:val="006B7C92"/>
    <w:rsid w:val="006C1EEF"/>
    <w:rsid w:val="006C1F16"/>
    <w:rsid w:val="006C21F1"/>
    <w:rsid w:val="006C34B4"/>
    <w:rsid w:val="006C5E23"/>
    <w:rsid w:val="006D0037"/>
    <w:rsid w:val="006D10DA"/>
    <w:rsid w:val="006D1EC3"/>
    <w:rsid w:val="006D424D"/>
    <w:rsid w:val="006E2C9F"/>
    <w:rsid w:val="006E65FA"/>
    <w:rsid w:val="006E6777"/>
    <w:rsid w:val="006E770B"/>
    <w:rsid w:val="006E7776"/>
    <w:rsid w:val="006E7C74"/>
    <w:rsid w:val="006F3658"/>
    <w:rsid w:val="006F4A30"/>
    <w:rsid w:val="006F6132"/>
    <w:rsid w:val="00701E9F"/>
    <w:rsid w:val="007054CB"/>
    <w:rsid w:val="00706F09"/>
    <w:rsid w:val="00711633"/>
    <w:rsid w:val="0071173F"/>
    <w:rsid w:val="00712DCE"/>
    <w:rsid w:val="00712F39"/>
    <w:rsid w:val="0071424F"/>
    <w:rsid w:val="00714EEB"/>
    <w:rsid w:val="00717C61"/>
    <w:rsid w:val="00720540"/>
    <w:rsid w:val="00724C05"/>
    <w:rsid w:val="00730E5D"/>
    <w:rsid w:val="00732BB8"/>
    <w:rsid w:val="00733A72"/>
    <w:rsid w:val="00733BAB"/>
    <w:rsid w:val="00734255"/>
    <w:rsid w:val="007342AD"/>
    <w:rsid w:val="00734482"/>
    <w:rsid w:val="00735373"/>
    <w:rsid w:val="007408ED"/>
    <w:rsid w:val="00741B84"/>
    <w:rsid w:val="00742F2C"/>
    <w:rsid w:val="00743353"/>
    <w:rsid w:val="007438DA"/>
    <w:rsid w:val="00745E0E"/>
    <w:rsid w:val="00747BCA"/>
    <w:rsid w:val="007505E2"/>
    <w:rsid w:val="007510F9"/>
    <w:rsid w:val="0075170B"/>
    <w:rsid w:val="00753E57"/>
    <w:rsid w:val="00755451"/>
    <w:rsid w:val="00755506"/>
    <w:rsid w:val="007562EF"/>
    <w:rsid w:val="007620BD"/>
    <w:rsid w:val="007642E9"/>
    <w:rsid w:val="00765603"/>
    <w:rsid w:val="00772B9C"/>
    <w:rsid w:val="0077383A"/>
    <w:rsid w:val="00773FCF"/>
    <w:rsid w:val="0077571D"/>
    <w:rsid w:val="00780C3A"/>
    <w:rsid w:val="00781C97"/>
    <w:rsid w:val="00782D17"/>
    <w:rsid w:val="00782DC5"/>
    <w:rsid w:val="00784963"/>
    <w:rsid w:val="00786288"/>
    <w:rsid w:val="00786E73"/>
    <w:rsid w:val="00787308"/>
    <w:rsid w:val="00787C75"/>
    <w:rsid w:val="00790AC1"/>
    <w:rsid w:val="00794919"/>
    <w:rsid w:val="00795ED8"/>
    <w:rsid w:val="007A2475"/>
    <w:rsid w:val="007A2B63"/>
    <w:rsid w:val="007A38A7"/>
    <w:rsid w:val="007A5ACD"/>
    <w:rsid w:val="007A5ECB"/>
    <w:rsid w:val="007A5F7B"/>
    <w:rsid w:val="007B2A39"/>
    <w:rsid w:val="007B2F93"/>
    <w:rsid w:val="007B3009"/>
    <w:rsid w:val="007B34AD"/>
    <w:rsid w:val="007B35A8"/>
    <w:rsid w:val="007C279A"/>
    <w:rsid w:val="007C2EA4"/>
    <w:rsid w:val="007C40DF"/>
    <w:rsid w:val="007C5FBF"/>
    <w:rsid w:val="007D0DE9"/>
    <w:rsid w:val="007D0EA1"/>
    <w:rsid w:val="007D2ACB"/>
    <w:rsid w:val="007D34ED"/>
    <w:rsid w:val="007D5F4A"/>
    <w:rsid w:val="007E0F4D"/>
    <w:rsid w:val="007E1C7C"/>
    <w:rsid w:val="007E5DA7"/>
    <w:rsid w:val="007E7932"/>
    <w:rsid w:val="007F17AA"/>
    <w:rsid w:val="007F2CF9"/>
    <w:rsid w:val="007F35B8"/>
    <w:rsid w:val="007F3C42"/>
    <w:rsid w:val="007F3D37"/>
    <w:rsid w:val="007F4D2E"/>
    <w:rsid w:val="007F4EF3"/>
    <w:rsid w:val="007F55E4"/>
    <w:rsid w:val="007F6D36"/>
    <w:rsid w:val="00801107"/>
    <w:rsid w:val="008024C5"/>
    <w:rsid w:val="008029AD"/>
    <w:rsid w:val="00804BF4"/>
    <w:rsid w:val="0080591D"/>
    <w:rsid w:val="008105C5"/>
    <w:rsid w:val="00811681"/>
    <w:rsid w:val="00812658"/>
    <w:rsid w:val="00813D13"/>
    <w:rsid w:val="00814518"/>
    <w:rsid w:val="00814662"/>
    <w:rsid w:val="00814E31"/>
    <w:rsid w:val="008211C3"/>
    <w:rsid w:val="00824780"/>
    <w:rsid w:val="00824FC3"/>
    <w:rsid w:val="00825F94"/>
    <w:rsid w:val="00827FFE"/>
    <w:rsid w:val="00830EF2"/>
    <w:rsid w:val="00832DB3"/>
    <w:rsid w:val="00832EDC"/>
    <w:rsid w:val="00833E6E"/>
    <w:rsid w:val="00834243"/>
    <w:rsid w:val="00834656"/>
    <w:rsid w:val="0083561D"/>
    <w:rsid w:val="00836EE2"/>
    <w:rsid w:val="008373E8"/>
    <w:rsid w:val="00841B64"/>
    <w:rsid w:val="008420E3"/>
    <w:rsid w:val="00843CB7"/>
    <w:rsid w:val="00843CBA"/>
    <w:rsid w:val="00844EB4"/>
    <w:rsid w:val="00850426"/>
    <w:rsid w:val="008504CF"/>
    <w:rsid w:val="00851127"/>
    <w:rsid w:val="008544F4"/>
    <w:rsid w:val="00855AFC"/>
    <w:rsid w:val="008567C2"/>
    <w:rsid w:val="008613C7"/>
    <w:rsid w:val="00862B4E"/>
    <w:rsid w:val="00866E64"/>
    <w:rsid w:val="00867DF6"/>
    <w:rsid w:val="00873967"/>
    <w:rsid w:val="008751ED"/>
    <w:rsid w:val="00877BCB"/>
    <w:rsid w:val="00880A16"/>
    <w:rsid w:val="008829AF"/>
    <w:rsid w:val="00883206"/>
    <w:rsid w:val="008837E4"/>
    <w:rsid w:val="008843A3"/>
    <w:rsid w:val="008858A2"/>
    <w:rsid w:val="00887620"/>
    <w:rsid w:val="00887EE8"/>
    <w:rsid w:val="008935B2"/>
    <w:rsid w:val="0089470A"/>
    <w:rsid w:val="00894BA5"/>
    <w:rsid w:val="008A2993"/>
    <w:rsid w:val="008A4D95"/>
    <w:rsid w:val="008A6CD9"/>
    <w:rsid w:val="008B0C7E"/>
    <w:rsid w:val="008B1BE5"/>
    <w:rsid w:val="008B4082"/>
    <w:rsid w:val="008B4DA5"/>
    <w:rsid w:val="008B50FE"/>
    <w:rsid w:val="008B6A38"/>
    <w:rsid w:val="008B706D"/>
    <w:rsid w:val="008C1C4F"/>
    <w:rsid w:val="008C200D"/>
    <w:rsid w:val="008C2AEF"/>
    <w:rsid w:val="008D1FD3"/>
    <w:rsid w:val="008D2503"/>
    <w:rsid w:val="008D2CD5"/>
    <w:rsid w:val="008D382C"/>
    <w:rsid w:val="008D44EA"/>
    <w:rsid w:val="008D6B70"/>
    <w:rsid w:val="008E3334"/>
    <w:rsid w:val="008F147C"/>
    <w:rsid w:val="008F22EC"/>
    <w:rsid w:val="008F2917"/>
    <w:rsid w:val="008F4FB6"/>
    <w:rsid w:val="008F5BFD"/>
    <w:rsid w:val="00905CC8"/>
    <w:rsid w:val="009101DE"/>
    <w:rsid w:val="00910AE3"/>
    <w:rsid w:val="0091164E"/>
    <w:rsid w:val="00911AF3"/>
    <w:rsid w:val="009120B5"/>
    <w:rsid w:val="00912A56"/>
    <w:rsid w:val="009175C8"/>
    <w:rsid w:val="00923786"/>
    <w:rsid w:val="0092633D"/>
    <w:rsid w:val="009270F6"/>
    <w:rsid w:val="00933A9B"/>
    <w:rsid w:val="009348B7"/>
    <w:rsid w:val="00935677"/>
    <w:rsid w:val="00936A33"/>
    <w:rsid w:val="0093772E"/>
    <w:rsid w:val="00945D41"/>
    <w:rsid w:val="009524B4"/>
    <w:rsid w:val="00960537"/>
    <w:rsid w:val="009625D1"/>
    <w:rsid w:val="00963C22"/>
    <w:rsid w:val="00964960"/>
    <w:rsid w:val="00966761"/>
    <w:rsid w:val="00966BE9"/>
    <w:rsid w:val="009678D3"/>
    <w:rsid w:val="0097065D"/>
    <w:rsid w:val="009718A9"/>
    <w:rsid w:val="009738B0"/>
    <w:rsid w:val="00981481"/>
    <w:rsid w:val="00985A29"/>
    <w:rsid w:val="00986C41"/>
    <w:rsid w:val="00987744"/>
    <w:rsid w:val="00993BDC"/>
    <w:rsid w:val="00994071"/>
    <w:rsid w:val="00994B2F"/>
    <w:rsid w:val="009950BF"/>
    <w:rsid w:val="009958F1"/>
    <w:rsid w:val="00996C0E"/>
    <w:rsid w:val="009970CD"/>
    <w:rsid w:val="009972E2"/>
    <w:rsid w:val="009A129C"/>
    <w:rsid w:val="009A41B0"/>
    <w:rsid w:val="009A47F3"/>
    <w:rsid w:val="009A551F"/>
    <w:rsid w:val="009B1D52"/>
    <w:rsid w:val="009B2C09"/>
    <w:rsid w:val="009B367D"/>
    <w:rsid w:val="009B51C3"/>
    <w:rsid w:val="009C03FD"/>
    <w:rsid w:val="009C1452"/>
    <w:rsid w:val="009C513C"/>
    <w:rsid w:val="009C7062"/>
    <w:rsid w:val="009D07AF"/>
    <w:rsid w:val="009D219D"/>
    <w:rsid w:val="009D23CB"/>
    <w:rsid w:val="009D2E4E"/>
    <w:rsid w:val="009D547C"/>
    <w:rsid w:val="009D6583"/>
    <w:rsid w:val="009D65A3"/>
    <w:rsid w:val="009E1726"/>
    <w:rsid w:val="009E1A2E"/>
    <w:rsid w:val="009E546A"/>
    <w:rsid w:val="009F5373"/>
    <w:rsid w:val="009F5B19"/>
    <w:rsid w:val="009F5D87"/>
    <w:rsid w:val="009F5F76"/>
    <w:rsid w:val="00A025F0"/>
    <w:rsid w:val="00A031EA"/>
    <w:rsid w:val="00A05360"/>
    <w:rsid w:val="00A147A4"/>
    <w:rsid w:val="00A16F4C"/>
    <w:rsid w:val="00A2158C"/>
    <w:rsid w:val="00A227AE"/>
    <w:rsid w:val="00A25441"/>
    <w:rsid w:val="00A261C8"/>
    <w:rsid w:val="00A35F76"/>
    <w:rsid w:val="00A4041A"/>
    <w:rsid w:val="00A40AAC"/>
    <w:rsid w:val="00A4401B"/>
    <w:rsid w:val="00A45E71"/>
    <w:rsid w:val="00A46129"/>
    <w:rsid w:val="00A46FD9"/>
    <w:rsid w:val="00A47D3D"/>
    <w:rsid w:val="00A47EF0"/>
    <w:rsid w:val="00A50E95"/>
    <w:rsid w:val="00A54833"/>
    <w:rsid w:val="00A55A68"/>
    <w:rsid w:val="00A566AC"/>
    <w:rsid w:val="00A60618"/>
    <w:rsid w:val="00A62B25"/>
    <w:rsid w:val="00A62D3B"/>
    <w:rsid w:val="00A63323"/>
    <w:rsid w:val="00A658FA"/>
    <w:rsid w:val="00A6598E"/>
    <w:rsid w:val="00A7079B"/>
    <w:rsid w:val="00A73F12"/>
    <w:rsid w:val="00A75D49"/>
    <w:rsid w:val="00A770E1"/>
    <w:rsid w:val="00A81036"/>
    <w:rsid w:val="00A82769"/>
    <w:rsid w:val="00A834D1"/>
    <w:rsid w:val="00A84026"/>
    <w:rsid w:val="00A86166"/>
    <w:rsid w:val="00A8656B"/>
    <w:rsid w:val="00A908B4"/>
    <w:rsid w:val="00A9091E"/>
    <w:rsid w:val="00A90CC1"/>
    <w:rsid w:val="00A93571"/>
    <w:rsid w:val="00A9454C"/>
    <w:rsid w:val="00A969E6"/>
    <w:rsid w:val="00AA686D"/>
    <w:rsid w:val="00AB2CC1"/>
    <w:rsid w:val="00AB3E38"/>
    <w:rsid w:val="00AB4402"/>
    <w:rsid w:val="00AB4514"/>
    <w:rsid w:val="00AB47E5"/>
    <w:rsid w:val="00AB6153"/>
    <w:rsid w:val="00AB71AF"/>
    <w:rsid w:val="00AB758B"/>
    <w:rsid w:val="00AB7D74"/>
    <w:rsid w:val="00AC3E8A"/>
    <w:rsid w:val="00AC6469"/>
    <w:rsid w:val="00AC7D77"/>
    <w:rsid w:val="00AE02D6"/>
    <w:rsid w:val="00AE13AC"/>
    <w:rsid w:val="00AE55F7"/>
    <w:rsid w:val="00AE5EEB"/>
    <w:rsid w:val="00AE773E"/>
    <w:rsid w:val="00AF20FA"/>
    <w:rsid w:val="00AF2B1F"/>
    <w:rsid w:val="00AF4AB1"/>
    <w:rsid w:val="00AF50FA"/>
    <w:rsid w:val="00AF7923"/>
    <w:rsid w:val="00B0073B"/>
    <w:rsid w:val="00B00B62"/>
    <w:rsid w:val="00B01A7C"/>
    <w:rsid w:val="00B02A5D"/>
    <w:rsid w:val="00B02ED5"/>
    <w:rsid w:val="00B0427D"/>
    <w:rsid w:val="00B04DDE"/>
    <w:rsid w:val="00B06008"/>
    <w:rsid w:val="00B074F4"/>
    <w:rsid w:val="00B14170"/>
    <w:rsid w:val="00B14867"/>
    <w:rsid w:val="00B17095"/>
    <w:rsid w:val="00B22504"/>
    <w:rsid w:val="00B242F7"/>
    <w:rsid w:val="00B33ADF"/>
    <w:rsid w:val="00B37BEC"/>
    <w:rsid w:val="00B41BBE"/>
    <w:rsid w:val="00B45FC9"/>
    <w:rsid w:val="00B50004"/>
    <w:rsid w:val="00B51F95"/>
    <w:rsid w:val="00B52A49"/>
    <w:rsid w:val="00B542D8"/>
    <w:rsid w:val="00B54C43"/>
    <w:rsid w:val="00B56F37"/>
    <w:rsid w:val="00B616FA"/>
    <w:rsid w:val="00B6174E"/>
    <w:rsid w:val="00B61E4B"/>
    <w:rsid w:val="00B636BD"/>
    <w:rsid w:val="00B655E4"/>
    <w:rsid w:val="00B66900"/>
    <w:rsid w:val="00B6717C"/>
    <w:rsid w:val="00B7178A"/>
    <w:rsid w:val="00B7456F"/>
    <w:rsid w:val="00B758A0"/>
    <w:rsid w:val="00B827B8"/>
    <w:rsid w:val="00B832C3"/>
    <w:rsid w:val="00B8552A"/>
    <w:rsid w:val="00B90C6A"/>
    <w:rsid w:val="00B918DE"/>
    <w:rsid w:val="00B9430B"/>
    <w:rsid w:val="00B943EA"/>
    <w:rsid w:val="00B95BF7"/>
    <w:rsid w:val="00B967BA"/>
    <w:rsid w:val="00B970FC"/>
    <w:rsid w:val="00B97E65"/>
    <w:rsid w:val="00BA0F31"/>
    <w:rsid w:val="00BA15D2"/>
    <w:rsid w:val="00BA3E0B"/>
    <w:rsid w:val="00BA3E99"/>
    <w:rsid w:val="00BB0FC7"/>
    <w:rsid w:val="00BB1801"/>
    <w:rsid w:val="00BB2094"/>
    <w:rsid w:val="00BB32B1"/>
    <w:rsid w:val="00BB6813"/>
    <w:rsid w:val="00BC17E8"/>
    <w:rsid w:val="00BC23FD"/>
    <w:rsid w:val="00BC5D51"/>
    <w:rsid w:val="00BC5ED6"/>
    <w:rsid w:val="00BD0647"/>
    <w:rsid w:val="00BD298B"/>
    <w:rsid w:val="00BD34C8"/>
    <w:rsid w:val="00BD47A5"/>
    <w:rsid w:val="00BD680C"/>
    <w:rsid w:val="00BD71F6"/>
    <w:rsid w:val="00BE0289"/>
    <w:rsid w:val="00BE0913"/>
    <w:rsid w:val="00BE5701"/>
    <w:rsid w:val="00BE6302"/>
    <w:rsid w:val="00BE7EFF"/>
    <w:rsid w:val="00BF019A"/>
    <w:rsid w:val="00BF4C82"/>
    <w:rsid w:val="00BF527E"/>
    <w:rsid w:val="00C039EE"/>
    <w:rsid w:val="00C04DEF"/>
    <w:rsid w:val="00C050A4"/>
    <w:rsid w:val="00C07FA8"/>
    <w:rsid w:val="00C10030"/>
    <w:rsid w:val="00C10283"/>
    <w:rsid w:val="00C144E3"/>
    <w:rsid w:val="00C15553"/>
    <w:rsid w:val="00C1590A"/>
    <w:rsid w:val="00C15BAD"/>
    <w:rsid w:val="00C160EC"/>
    <w:rsid w:val="00C16158"/>
    <w:rsid w:val="00C170D8"/>
    <w:rsid w:val="00C2167B"/>
    <w:rsid w:val="00C21C27"/>
    <w:rsid w:val="00C231AB"/>
    <w:rsid w:val="00C24525"/>
    <w:rsid w:val="00C3395D"/>
    <w:rsid w:val="00C34C3F"/>
    <w:rsid w:val="00C4410D"/>
    <w:rsid w:val="00C4415A"/>
    <w:rsid w:val="00C479C0"/>
    <w:rsid w:val="00C52D72"/>
    <w:rsid w:val="00C53DE0"/>
    <w:rsid w:val="00C53F66"/>
    <w:rsid w:val="00C6083B"/>
    <w:rsid w:val="00C60977"/>
    <w:rsid w:val="00C61F97"/>
    <w:rsid w:val="00C62982"/>
    <w:rsid w:val="00C62F82"/>
    <w:rsid w:val="00C66051"/>
    <w:rsid w:val="00C71DFE"/>
    <w:rsid w:val="00C724D7"/>
    <w:rsid w:val="00C73625"/>
    <w:rsid w:val="00C74045"/>
    <w:rsid w:val="00C74D0D"/>
    <w:rsid w:val="00C76A2F"/>
    <w:rsid w:val="00C772EF"/>
    <w:rsid w:val="00C80347"/>
    <w:rsid w:val="00C871A2"/>
    <w:rsid w:val="00C9082A"/>
    <w:rsid w:val="00C92F57"/>
    <w:rsid w:val="00C935AB"/>
    <w:rsid w:val="00C935D2"/>
    <w:rsid w:val="00C96706"/>
    <w:rsid w:val="00CB2C5C"/>
    <w:rsid w:val="00CB3406"/>
    <w:rsid w:val="00CB556A"/>
    <w:rsid w:val="00CB5A20"/>
    <w:rsid w:val="00CC3DE8"/>
    <w:rsid w:val="00CC3E95"/>
    <w:rsid w:val="00CD1115"/>
    <w:rsid w:val="00CD15CF"/>
    <w:rsid w:val="00CD1D0A"/>
    <w:rsid w:val="00CD1D34"/>
    <w:rsid w:val="00CD255F"/>
    <w:rsid w:val="00CD3FA7"/>
    <w:rsid w:val="00CD47C7"/>
    <w:rsid w:val="00CD484A"/>
    <w:rsid w:val="00CD5337"/>
    <w:rsid w:val="00CD5C7B"/>
    <w:rsid w:val="00CD5E30"/>
    <w:rsid w:val="00CE08CA"/>
    <w:rsid w:val="00CE1B2E"/>
    <w:rsid w:val="00CE2205"/>
    <w:rsid w:val="00CE4F1E"/>
    <w:rsid w:val="00CE6EC2"/>
    <w:rsid w:val="00CF0BB8"/>
    <w:rsid w:val="00CF29BD"/>
    <w:rsid w:val="00CF6E4F"/>
    <w:rsid w:val="00CF6FD2"/>
    <w:rsid w:val="00D00124"/>
    <w:rsid w:val="00D0029F"/>
    <w:rsid w:val="00D01C3C"/>
    <w:rsid w:val="00D062C2"/>
    <w:rsid w:val="00D072E6"/>
    <w:rsid w:val="00D07F27"/>
    <w:rsid w:val="00D10576"/>
    <w:rsid w:val="00D13967"/>
    <w:rsid w:val="00D14CFC"/>
    <w:rsid w:val="00D14DDD"/>
    <w:rsid w:val="00D17E94"/>
    <w:rsid w:val="00D21E8D"/>
    <w:rsid w:val="00D21F4E"/>
    <w:rsid w:val="00D31862"/>
    <w:rsid w:val="00D36192"/>
    <w:rsid w:val="00D4051E"/>
    <w:rsid w:val="00D418D7"/>
    <w:rsid w:val="00D441DB"/>
    <w:rsid w:val="00D45129"/>
    <w:rsid w:val="00D477D8"/>
    <w:rsid w:val="00D50A45"/>
    <w:rsid w:val="00D52BC5"/>
    <w:rsid w:val="00D52D07"/>
    <w:rsid w:val="00D53380"/>
    <w:rsid w:val="00D533B6"/>
    <w:rsid w:val="00D5535A"/>
    <w:rsid w:val="00D5590D"/>
    <w:rsid w:val="00D56B7A"/>
    <w:rsid w:val="00D64120"/>
    <w:rsid w:val="00D656A9"/>
    <w:rsid w:val="00D65DC8"/>
    <w:rsid w:val="00D663F7"/>
    <w:rsid w:val="00D72495"/>
    <w:rsid w:val="00D7592D"/>
    <w:rsid w:val="00D8142C"/>
    <w:rsid w:val="00D8182F"/>
    <w:rsid w:val="00D8203C"/>
    <w:rsid w:val="00D82D5B"/>
    <w:rsid w:val="00D85549"/>
    <w:rsid w:val="00D85BDC"/>
    <w:rsid w:val="00D91E1B"/>
    <w:rsid w:val="00D95578"/>
    <w:rsid w:val="00D95E75"/>
    <w:rsid w:val="00D961D1"/>
    <w:rsid w:val="00D96E5B"/>
    <w:rsid w:val="00DA1E48"/>
    <w:rsid w:val="00DA36AE"/>
    <w:rsid w:val="00DA48C3"/>
    <w:rsid w:val="00DA5C09"/>
    <w:rsid w:val="00DB088E"/>
    <w:rsid w:val="00DB0B8D"/>
    <w:rsid w:val="00DB3678"/>
    <w:rsid w:val="00DB5615"/>
    <w:rsid w:val="00DC123D"/>
    <w:rsid w:val="00DC2668"/>
    <w:rsid w:val="00DC2926"/>
    <w:rsid w:val="00DC77F7"/>
    <w:rsid w:val="00DD0FFF"/>
    <w:rsid w:val="00DD1DE8"/>
    <w:rsid w:val="00DD35FD"/>
    <w:rsid w:val="00DD52B1"/>
    <w:rsid w:val="00DD73B2"/>
    <w:rsid w:val="00DE0FA2"/>
    <w:rsid w:val="00DE1522"/>
    <w:rsid w:val="00DE3EFC"/>
    <w:rsid w:val="00DF005A"/>
    <w:rsid w:val="00DF0DC4"/>
    <w:rsid w:val="00DF3CA6"/>
    <w:rsid w:val="00DF5946"/>
    <w:rsid w:val="00DF7E95"/>
    <w:rsid w:val="00E00CDF"/>
    <w:rsid w:val="00E016D5"/>
    <w:rsid w:val="00E03CFD"/>
    <w:rsid w:val="00E07F37"/>
    <w:rsid w:val="00E12B4F"/>
    <w:rsid w:val="00E13526"/>
    <w:rsid w:val="00E15373"/>
    <w:rsid w:val="00E26F87"/>
    <w:rsid w:val="00E27DE0"/>
    <w:rsid w:val="00E36B89"/>
    <w:rsid w:val="00E436B9"/>
    <w:rsid w:val="00E44531"/>
    <w:rsid w:val="00E445BF"/>
    <w:rsid w:val="00E44C2A"/>
    <w:rsid w:val="00E463F3"/>
    <w:rsid w:val="00E5307E"/>
    <w:rsid w:val="00E53180"/>
    <w:rsid w:val="00E55ED8"/>
    <w:rsid w:val="00E5643D"/>
    <w:rsid w:val="00E56BC1"/>
    <w:rsid w:val="00E570F2"/>
    <w:rsid w:val="00E666E3"/>
    <w:rsid w:val="00E67C26"/>
    <w:rsid w:val="00E70B1C"/>
    <w:rsid w:val="00E71785"/>
    <w:rsid w:val="00E7247D"/>
    <w:rsid w:val="00E764DC"/>
    <w:rsid w:val="00E8006F"/>
    <w:rsid w:val="00E83E0B"/>
    <w:rsid w:val="00E844F8"/>
    <w:rsid w:val="00E939F1"/>
    <w:rsid w:val="00E93BAE"/>
    <w:rsid w:val="00E94A6D"/>
    <w:rsid w:val="00E957BD"/>
    <w:rsid w:val="00EA1624"/>
    <w:rsid w:val="00EA50DD"/>
    <w:rsid w:val="00EA5F15"/>
    <w:rsid w:val="00EA6D6B"/>
    <w:rsid w:val="00EA6F90"/>
    <w:rsid w:val="00EB16C8"/>
    <w:rsid w:val="00EB39A9"/>
    <w:rsid w:val="00EB4332"/>
    <w:rsid w:val="00EB4E5B"/>
    <w:rsid w:val="00EB7F4F"/>
    <w:rsid w:val="00EC4A59"/>
    <w:rsid w:val="00EC5730"/>
    <w:rsid w:val="00EC6491"/>
    <w:rsid w:val="00ED2284"/>
    <w:rsid w:val="00ED448E"/>
    <w:rsid w:val="00ED559F"/>
    <w:rsid w:val="00EE0984"/>
    <w:rsid w:val="00EE75C2"/>
    <w:rsid w:val="00EE7B9F"/>
    <w:rsid w:val="00EF0387"/>
    <w:rsid w:val="00EF330D"/>
    <w:rsid w:val="00EF67BE"/>
    <w:rsid w:val="00EF6878"/>
    <w:rsid w:val="00F006B5"/>
    <w:rsid w:val="00F00CFB"/>
    <w:rsid w:val="00F01CB5"/>
    <w:rsid w:val="00F046A7"/>
    <w:rsid w:val="00F068F2"/>
    <w:rsid w:val="00F078B3"/>
    <w:rsid w:val="00F07AB3"/>
    <w:rsid w:val="00F106CC"/>
    <w:rsid w:val="00F12FD5"/>
    <w:rsid w:val="00F15A04"/>
    <w:rsid w:val="00F15DA9"/>
    <w:rsid w:val="00F16008"/>
    <w:rsid w:val="00F2020E"/>
    <w:rsid w:val="00F2095C"/>
    <w:rsid w:val="00F244BC"/>
    <w:rsid w:val="00F2524B"/>
    <w:rsid w:val="00F30493"/>
    <w:rsid w:val="00F308D7"/>
    <w:rsid w:val="00F30A3D"/>
    <w:rsid w:val="00F37FBB"/>
    <w:rsid w:val="00F41FF1"/>
    <w:rsid w:val="00F42EED"/>
    <w:rsid w:val="00F45C47"/>
    <w:rsid w:val="00F46BEE"/>
    <w:rsid w:val="00F4714E"/>
    <w:rsid w:val="00F50F93"/>
    <w:rsid w:val="00F52F39"/>
    <w:rsid w:val="00F54101"/>
    <w:rsid w:val="00F56564"/>
    <w:rsid w:val="00F57EA0"/>
    <w:rsid w:val="00F6117E"/>
    <w:rsid w:val="00F62003"/>
    <w:rsid w:val="00F6270D"/>
    <w:rsid w:val="00F635AB"/>
    <w:rsid w:val="00F64837"/>
    <w:rsid w:val="00F6507D"/>
    <w:rsid w:val="00F662F8"/>
    <w:rsid w:val="00F67528"/>
    <w:rsid w:val="00F70CC9"/>
    <w:rsid w:val="00F71CAA"/>
    <w:rsid w:val="00F743C3"/>
    <w:rsid w:val="00F745F3"/>
    <w:rsid w:val="00F7513D"/>
    <w:rsid w:val="00F8047E"/>
    <w:rsid w:val="00F81287"/>
    <w:rsid w:val="00F831B8"/>
    <w:rsid w:val="00F842BB"/>
    <w:rsid w:val="00F84429"/>
    <w:rsid w:val="00F85FAE"/>
    <w:rsid w:val="00F87F00"/>
    <w:rsid w:val="00F90061"/>
    <w:rsid w:val="00F9110D"/>
    <w:rsid w:val="00F94291"/>
    <w:rsid w:val="00F960B6"/>
    <w:rsid w:val="00F967F5"/>
    <w:rsid w:val="00F97513"/>
    <w:rsid w:val="00FA22A0"/>
    <w:rsid w:val="00FA314E"/>
    <w:rsid w:val="00FA778B"/>
    <w:rsid w:val="00FB0997"/>
    <w:rsid w:val="00FB20B7"/>
    <w:rsid w:val="00FB2679"/>
    <w:rsid w:val="00FB5D6D"/>
    <w:rsid w:val="00FB795C"/>
    <w:rsid w:val="00FC3A93"/>
    <w:rsid w:val="00FC664B"/>
    <w:rsid w:val="00FD1BC0"/>
    <w:rsid w:val="00FD51E8"/>
    <w:rsid w:val="00FD5BD9"/>
    <w:rsid w:val="00FD7DD6"/>
    <w:rsid w:val="00FE02FA"/>
    <w:rsid w:val="00FE0750"/>
    <w:rsid w:val="00FE1673"/>
    <w:rsid w:val="00FE304C"/>
    <w:rsid w:val="00FE72E9"/>
    <w:rsid w:val="00FF0023"/>
    <w:rsid w:val="00FF0E53"/>
    <w:rsid w:val="00FF38D8"/>
    <w:rsid w:val="00FF4B04"/>
    <w:rsid w:val="00FF70C2"/>
    <w:rsid w:val="00FF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5574A"/>
  <w15:chartTrackingRefBased/>
  <w15:docId w15:val="{9FA7CABC-256B-48E8-A97E-C4D9DC2A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4CB"/>
  </w:style>
  <w:style w:type="paragraph" w:styleId="Heading1">
    <w:name w:val="heading 1"/>
    <w:aliases w:val="Lepus Heading 1,Lepus 1,UE Heading 1,Lepus level 1,Outline1,PA Chapter,heading a,Heading,Numbered - 1,PA,Chapter,H1sara,h1,Head 1,Head 11,Head 12,Head 111,Head 13,Head 112,Head 14,Head 113,Head 15,Head 114,Head 16,Head 115,Head 17,Head 116"/>
    <w:basedOn w:val="Normal"/>
    <w:next w:val="Heading2"/>
    <w:link w:val="Heading1Char"/>
    <w:qFormat/>
    <w:rsid w:val="000304C0"/>
    <w:pPr>
      <w:keepNext/>
      <w:keepLines/>
      <w:pageBreakBefore/>
      <w:numPr>
        <w:numId w:val="1"/>
      </w:numPr>
      <w:spacing w:after="360"/>
      <w:ind w:left="1134" w:hanging="1134"/>
      <w:outlineLvl w:val="0"/>
    </w:pPr>
    <w:rPr>
      <w:rFonts w:ascii="Helvetica" w:eastAsiaTheme="majorEastAsia" w:hAnsi="Helvetica" w:cstheme="majorBidi"/>
      <w:color w:val="355C8E"/>
      <w:sz w:val="48"/>
      <w:szCs w:val="40"/>
    </w:rPr>
  </w:style>
  <w:style w:type="paragraph" w:styleId="Heading2">
    <w:name w:val="heading 2"/>
    <w:aliases w:val="Lepus Heading 2,Lepus Head 2,UE Heading 2,Paragraph,Oscar Faber 2,Outline2,EOheading1,Para Nos,heading b,Halcrow 2,Sub Heading,ignorer2,Numbered - 2,2,Major,Reset numbering,Ma,h2,Avsnitt,Lepus 2,Lepus level 2,number Heading 2"/>
    <w:basedOn w:val="Normal"/>
    <w:next w:val="Heading3"/>
    <w:link w:val="Heading2Char"/>
    <w:uiPriority w:val="9"/>
    <w:unhideWhenUsed/>
    <w:qFormat/>
    <w:rsid w:val="00E5307E"/>
    <w:pPr>
      <w:keepNext/>
      <w:keepLines/>
      <w:numPr>
        <w:ilvl w:val="1"/>
        <w:numId w:val="1"/>
      </w:numPr>
      <w:spacing w:before="200" w:after="100"/>
      <w:ind w:left="1134" w:hanging="1134"/>
      <w:outlineLvl w:val="1"/>
    </w:pPr>
    <w:rPr>
      <w:rFonts w:ascii="Helvetica" w:eastAsiaTheme="majorEastAsia" w:hAnsi="Helvetica" w:cstheme="majorBidi"/>
      <w:b/>
      <w:color w:val="355C8E"/>
      <w:szCs w:val="32"/>
    </w:rPr>
  </w:style>
  <w:style w:type="paragraph" w:styleId="Heading3">
    <w:name w:val="heading 3"/>
    <w:aliases w:val="Lepus Heading 3,DO NOT USE,Lepus Head 3,UE Heading 3,Oscar Faber 3,Minor,Outline3,Mi,Headline,L3,Apx par,Halcrow 3,Level 1 - 1,Use,Mi Char,Minor Char,Headline Char,Heading 3 - SBC Char Char,h3 Char Char,3 Char Char,sub-sub Char Char,H3 Char Ch"/>
    <w:basedOn w:val="Normal"/>
    <w:link w:val="Heading3Char"/>
    <w:unhideWhenUsed/>
    <w:qFormat/>
    <w:rsid w:val="00F745F3"/>
    <w:pPr>
      <w:keepLines/>
      <w:numPr>
        <w:ilvl w:val="2"/>
        <w:numId w:val="1"/>
      </w:numPr>
      <w:snapToGrid w:val="0"/>
      <w:spacing w:before="100" w:after="100" w:line="288" w:lineRule="auto"/>
      <w:ind w:left="1134" w:hanging="1134"/>
      <w:jc w:val="both"/>
      <w:outlineLvl w:val="2"/>
    </w:pPr>
    <w:rPr>
      <w:rFonts w:ascii="Helvetica" w:eastAsiaTheme="majorEastAsia" w:hAnsi="Helvetica" w:cstheme="majorBidi"/>
      <w:color w:val="000000" w:themeColor="text1"/>
      <w:sz w:val="20"/>
      <w:szCs w:val="28"/>
    </w:rPr>
  </w:style>
  <w:style w:type="paragraph" w:styleId="Heading4">
    <w:name w:val="heading 4"/>
    <w:aliases w:val="UE Heading 4,Oscar Faber Appendix,Appendix,r Appendix,Halcrow Appendix,Oscar Faber 4,level 4 para number,Level 2 - a,Ignore1,UE Para Text 2,Number Heading 4,Policy numbering for boxes"/>
    <w:basedOn w:val="Normal"/>
    <w:next w:val="Normal"/>
    <w:link w:val="Heading4Char"/>
    <w:uiPriority w:val="9"/>
    <w:unhideWhenUsed/>
    <w:qFormat/>
    <w:rsid w:val="007F55E4"/>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aliases w:val="Lepus Reference in text"/>
    <w:basedOn w:val="Normal"/>
    <w:next w:val="Normal"/>
    <w:link w:val="Heading5Char"/>
    <w:uiPriority w:val="9"/>
    <w:unhideWhenUsed/>
    <w:qFormat/>
    <w:rsid w:val="007F55E4"/>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aliases w:val="UE SubHeading 2"/>
    <w:basedOn w:val="Normal"/>
    <w:next w:val="Normal"/>
    <w:link w:val="Heading6Char"/>
    <w:uiPriority w:val="9"/>
    <w:unhideWhenUsed/>
    <w:qFormat/>
    <w:rsid w:val="007F55E4"/>
    <w:pPr>
      <w:keepNext/>
      <w:keepLines/>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F55E4"/>
    <w:pPr>
      <w:keepNext/>
      <w:keepLines/>
      <w:numPr>
        <w:ilvl w:val="6"/>
        <w:numId w:val="1"/>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7F55E4"/>
    <w:pPr>
      <w:keepNext/>
      <w:keepLines/>
      <w:numPr>
        <w:ilvl w:val="7"/>
        <w:numId w:val="1"/>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7F55E4"/>
    <w:pPr>
      <w:keepNext/>
      <w:keepLines/>
      <w:numPr>
        <w:ilvl w:val="8"/>
        <w:numId w:val="1"/>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pus Heading 1 Char,Lepus 1 Char,UE Heading 1 Char,Lepus level 1 Char,Outline1 Char,PA Chapter Char,heading a Char,Heading Char,Numbered - 1 Char,PA Char,Chapter Char,H1sara Char,h1 Char,Head 1 Char,Head 11 Char,Head 12 Char,Head 13 Char"/>
    <w:basedOn w:val="DefaultParagraphFont"/>
    <w:link w:val="Heading1"/>
    <w:rsid w:val="000304C0"/>
    <w:rPr>
      <w:rFonts w:ascii="Helvetica" w:eastAsiaTheme="majorEastAsia" w:hAnsi="Helvetica" w:cstheme="majorBidi"/>
      <w:color w:val="355C8E"/>
      <w:sz w:val="48"/>
      <w:szCs w:val="40"/>
    </w:rPr>
  </w:style>
  <w:style w:type="character" w:customStyle="1" w:styleId="Heading2Char">
    <w:name w:val="Heading 2 Char"/>
    <w:aliases w:val="Lepus Heading 2 Char,Lepus Head 2 Char,UE Heading 2 Char,Paragraph Char,Oscar Faber 2 Char,Outline2 Char,EOheading1 Char,Para Nos Char,heading b Char,Halcrow 2 Char,Sub Heading Char,ignorer2 Char,Numbered - 2 Char,2 Char,Major Char"/>
    <w:basedOn w:val="DefaultParagraphFont"/>
    <w:link w:val="Heading2"/>
    <w:uiPriority w:val="9"/>
    <w:rsid w:val="00E5307E"/>
    <w:rPr>
      <w:rFonts w:ascii="Helvetica" w:eastAsiaTheme="majorEastAsia" w:hAnsi="Helvetica" w:cstheme="majorBidi"/>
      <w:b/>
      <w:color w:val="355C8E"/>
      <w:szCs w:val="32"/>
    </w:rPr>
  </w:style>
  <w:style w:type="character" w:customStyle="1" w:styleId="Heading3Char">
    <w:name w:val="Heading 3 Char"/>
    <w:aliases w:val="Lepus Heading 3 Char,DO NOT USE Char,Lepus Head 3 Char,UE Heading 3 Char,Oscar Faber 3 Char,Minor Char1,Outline3 Char,Mi Char1,Headline Char1,L3 Char,Apx par Char,Halcrow 3 Char,Level 1 - 1 Char,Use Char,Mi Char Char,Minor Char Char"/>
    <w:basedOn w:val="DefaultParagraphFont"/>
    <w:link w:val="Heading3"/>
    <w:rsid w:val="00F745F3"/>
    <w:rPr>
      <w:rFonts w:ascii="Helvetica" w:eastAsiaTheme="majorEastAsia" w:hAnsi="Helvetica" w:cstheme="majorBidi"/>
      <w:color w:val="000000" w:themeColor="text1"/>
      <w:sz w:val="20"/>
      <w:szCs w:val="28"/>
    </w:rPr>
  </w:style>
  <w:style w:type="character" w:customStyle="1" w:styleId="Heading4Char">
    <w:name w:val="Heading 4 Char"/>
    <w:aliases w:val="UE Heading 4 Char,Oscar Faber Appendix Char,Appendix Char,r Appendix Char,Halcrow Appendix Char,Oscar Faber 4 Char,level 4 para number Char,Level 2 - a Char,Ignore1 Char,UE Para Text 2 Char,Number Heading 4 Char"/>
    <w:basedOn w:val="DefaultParagraphFont"/>
    <w:link w:val="Heading4"/>
    <w:uiPriority w:val="9"/>
    <w:rsid w:val="007F55E4"/>
    <w:rPr>
      <w:rFonts w:eastAsiaTheme="majorEastAsia" w:cstheme="majorBidi"/>
      <w:i/>
      <w:iCs/>
      <w:color w:val="0F4761" w:themeColor="accent1" w:themeShade="BF"/>
    </w:rPr>
  </w:style>
  <w:style w:type="character" w:customStyle="1" w:styleId="Heading5Char">
    <w:name w:val="Heading 5 Char"/>
    <w:aliases w:val="Lepus Reference in text Char"/>
    <w:basedOn w:val="DefaultParagraphFont"/>
    <w:link w:val="Heading5"/>
    <w:uiPriority w:val="9"/>
    <w:rsid w:val="007F55E4"/>
    <w:rPr>
      <w:rFonts w:eastAsiaTheme="majorEastAsia" w:cstheme="majorBidi"/>
      <w:color w:val="0F4761" w:themeColor="accent1" w:themeShade="BF"/>
    </w:rPr>
  </w:style>
  <w:style w:type="character" w:customStyle="1" w:styleId="Heading6Char">
    <w:name w:val="Heading 6 Char"/>
    <w:aliases w:val="UE SubHeading 2 Char"/>
    <w:basedOn w:val="DefaultParagraphFont"/>
    <w:link w:val="Heading6"/>
    <w:uiPriority w:val="9"/>
    <w:rsid w:val="007F55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F55E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7F55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7F55E4"/>
    <w:rPr>
      <w:rFonts w:eastAsiaTheme="majorEastAsia" w:cstheme="majorBidi"/>
      <w:color w:val="272727" w:themeColor="text1" w:themeTint="D8"/>
    </w:rPr>
  </w:style>
  <w:style w:type="paragraph" w:styleId="Title">
    <w:name w:val="Title"/>
    <w:basedOn w:val="Normal"/>
    <w:next w:val="Normal"/>
    <w:link w:val="TitleChar"/>
    <w:uiPriority w:val="10"/>
    <w:qFormat/>
    <w:rsid w:val="00566832"/>
    <w:pPr>
      <w:spacing w:line="276" w:lineRule="auto"/>
      <w:jc w:val="right"/>
    </w:pPr>
    <w:rPr>
      <w:rFonts w:ascii="Helvetica" w:hAnsi="Helvetica"/>
      <w:bCs/>
      <w:sz w:val="48"/>
      <w:szCs w:val="48"/>
    </w:rPr>
  </w:style>
  <w:style w:type="character" w:customStyle="1" w:styleId="TitleChar">
    <w:name w:val="Title Char"/>
    <w:basedOn w:val="DefaultParagraphFont"/>
    <w:link w:val="Title"/>
    <w:uiPriority w:val="10"/>
    <w:rsid w:val="00566832"/>
    <w:rPr>
      <w:rFonts w:ascii="Helvetica" w:hAnsi="Helvetica"/>
      <w:bCs/>
      <w:sz w:val="48"/>
      <w:szCs w:val="48"/>
    </w:rPr>
  </w:style>
  <w:style w:type="paragraph" w:styleId="Subtitle">
    <w:name w:val="Subtitle"/>
    <w:basedOn w:val="Normal"/>
    <w:next w:val="Normal"/>
    <w:link w:val="SubtitleChar"/>
    <w:uiPriority w:val="11"/>
    <w:qFormat/>
    <w:rsid w:val="00566832"/>
    <w:pPr>
      <w:spacing w:after="240"/>
      <w:jc w:val="right"/>
    </w:pPr>
    <w:rPr>
      <w:rFonts w:ascii="Helvetica" w:hAnsi="Helvetica"/>
      <w:b/>
      <w:sz w:val="36"/>
      <w:szCs w:val="36"/>
    </w:rPr>
  </w:style>
  <w:style w:type="character" w:customStyle="1" w:styleId="SubtitleChar">
    <w:name w:val="Subtitle Char"/>
    <w:basedOn w:val="DefaultParagraphFont"/>
    <w:link w:val="Subtitle"/>
    <w:uiPriority w:val="11"/>
    <w:rsid w:val="00566832"/>
    <w:rPr>
      <w:rFonts w:ascii="Helvetica" w:hAnsi="Helvetica"/>
      <w:b/>
      <w:sz w:val="36"/>
      <w:szCs w:val="36"/>
    </w:rPr>
  </w:style>
  <w:style w:type="paragraph" w:styleId="Quote">
    <w:name w:val="Quote"/>
    <w:basedOn w:val="Normal"/>
    <w:next w:val="Normal"/>
    <w:link w:val="QuoteChar"/>
    <w:uiPriority w:val="29"/>
    <w:qFormat/>
    <w:rsid w:val="007F55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55E4"/>
    <w:rPr>
      <w:i/>
      <w:iCs/>
      <w:color w:val="404040" w:themeColor="text1" w:themeTint="BF"/>
    </w:rPr>
  </w:style>
  <w:style w:type="paragraph" w:styleId="ListParagraph">
    <w:name w:val="List Paragraph"/>
    <w:aliases w:val="Lepus Bullet,UE Bullet,Bullet,Dot pt,No Spacing1,List Paragraph Char Char Char,Indicator Text,List Paragraph1,Numbered Para 1,Bullet 1,List Paragraph12,Bullet Points,MAIN CONTENT,Bullet Style,Policy box numbered text,Paragraph 1"/>
    <w:basedOn w:val="Normal"/>
    <w:link w:val="ListParagraphChar"/>
    <w:uiPriority w:val="34"/>
    <w:qFormat/>
    <w:rsid w:val="007F55E4"/>
    <w:pPr>
      <w:ind w:left="720"/>
      <w:contextualSpacing/>
    </w:pPr>
  </w:style>
  <w:style w:type="character" w:styleId="IntenseEmphasis">
    <w:name w:val="Intense Emphasis"/>
    <w:basedOn w:val="DefaultParagraphFont"/>
    <w:uiPriority w:val="21"/>
    <w:qFormat/>
    <w:rsid w:val="007F55E4"/>
    <w:rPr>
      <w:i/>
      <w:iCs/>
      <w:color w:val="0F4761" w:themeColor="accent1" w:themeShade="BF"/>
    </w:rPr>
  </w:style>
  <w:style w:type="paragraph" w:styleId="IntenseQuote">
    <w:name w:val="Intense Quote"/>
    <w:basedOn w:val="Normal"/>
    <w:next w:val="Normal"/>
    <w:link w:val="IntenseQuoteChar"/>
    <w:uiPriority w:val="30"/>
    <w:qFormat/>
    <w:rsid w:val="007F55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55E4"/>
    <w:rPr>
      <w:i/>
      <w:iCs/>
      <w:color w:val="0F4761" w:themeColor="accent1" w:themeShade="BF"/>
    </w:rPr>
  </w:style>
  <w:style w:type="character" w:styleId="IntenseReference">
    <w:name w:val="Intense Reference"/>
    <w:basedOn w:val="DefaultParagraphFont"/>
    <w:uiPriority w:val="32"/>
    <w:qFormat/>
    <w:rsid w:val="007F55E4"/>
    <w:rPr>
      <w:b/>
      <w:bCs/>
      <w:smallCaps/>
      <w:color w:val="0F4761" w:themeColor="accent1" w:themeShade="BF"/>
      <w:spacing w:val="5"/>
    </w:r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7F55E4"/>
    <w:pPr>
      <w:tabs>
        <w:tab w:val="center" w:pos="4513"/>
        <w:tab w:val="right" w:pos="9026"/>
      </w:tabs>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7F55E4"/>
  </w:style>
  <w:style w:type="paragraph" w:styleId="Footer">
    <w:name w:val="footer"/>
    <w:basedOn w:val="Normal"/>
    <w:link w:val="FooterChar"/>
    <w:uiPriority w:val="99"/>
    <w:unhideWhenUsed/>
    <w:rsid w:val="007F55E4"/>
    <w:pPr>
      <w:tabs>
        <w:tab w:val="center" w:pos="4513"/>
        <w:tab w:val="right" w:pos="9026"/>
      </w:tabs>
    </w:pPr>
  </w:style>
  <w:style w:type="character" w:customStyle="1" w:styleId="FooterChar">
    <w:name w:val="Footer Char"/>
    <w:basedOn w:val="DefaultParagraphFont"/>
    <w:link w:val="Footer"/>
    <w:uiPriority w:val="99"/>
    <w:rsid w:val="007F55E4"/>
  </w:style>
  <w:style w:type="character" w:styleId="Hyperlink">
    <w:name w:val="Hyperlink"/>
    <w:basedOn w:val="DefaultParagraphFont"/>
    <w:uiPriority w:val="99"/>
    <w:unhideWhenUsed/>
    <w:rsid w:val="00A62B25"/>
    <w:rPr>
      <w:color w:val="000000" w:themeColor="text1"/>
      <w:u w:val="single"/>
    </w:rPr>
  </w:style>
  <w:style w:type="character" w:styleId="UnresolvedMention">
    <w:name w:val="Unresolved Mention"/>
    <w:basedOn w:val="DefaultParagraphFont"/>
    <w:uiPriority w:val="99"/>
    <w:semiHidden/>
    <w:unhideWhenUsed/>
    <w:rsid w:val="007F55E4"/>
    <w:rPr>
      <w:color w:val="605E5C"/>
      <w:shd w:val="clear" w:color="auto" w:fill="E1DFDD"/>
    </w:rPr>
  </w:style>
  <w:style w:type="paragraph" w:customStyle="1" w:styleId="Contentsheading">
    <w:name w:val="Contents heading"/>
    <w:basedOn w:val="Normal"/>
    <w:qFormat/>
    <w:rsid w:val="00566832"/>
    <w:pPr>
      <w:tabs>
        <w:tab w:val="left" w:pos="7088"/>
      </w:tabs>
      <w:spacing w:before="200" w:after="100"/>
    </w:pPr>
    <w:rPr>
      <w:rFonts w:ascii="Helvetica" w:hAnsi="Helvetica"/>
      <w:bCs/>
      <w:color w:val="355C8E"/>
      <w:sz w:val="48"/>
      <w:szCs w:val="48"/>
    </w:rPr>
  </w:style>
  <w:style w:type="character" w:styleId="PageNumber">
    <w:name w:val="page number"/>
    <w:basedOn w:val="DefaultParagraphFont"/>
    <w:uiPriority w:val="99"/>
    <w:semiHidden/>
    <w:unhideWhenUsed/>
    <w:rsid w:val="00A62B25"/>
  </w:style>
  <w:style w:type="paragraph" w:styleId="TOC1">
    <w:name w:val="toc 1"/>
    <w:basedOn w:val="Normal"/>
    <w:next w:val="Normal"/>
    <w:autoRedefine/>
    <w:uiPriority w:val="39"/>
    <w:unhideWhenUsed/>
    <w:rsid w:val="00B967BA"/>
    <w:pPr>
      <w:spacing w:after="100"/>
    </w:pPr>
    <w:rPr>
      <w:rFonts w:ascii="Helvetica" w:hAnsi="Helvetica"/>
      <w:b/>
      <w:color w:val="355C8E"/>
      <w:sz w:val="20"/>
    </w:rPr>
  </w:style>
  <w:style w:type="paragraph" w:styleId="TOC2">
    <w:name w:val="toc 2"/>
    <w:basedOn w:val="Normal"/>
    <w:next w:val="Normal"/>
    <w:autoRedefine/>
    <w:uiPriority w:val="39"/>
    <w:unhideWhenUsed/>
    <w:rsid w:val="00B967BA"/>
    <w:pPr>
      <w:spacing w:after="100"/>
      <w:ind w:left="567" w:hanging="567"/>
    </w:pPr>
    <w:rPr>
      <w:rFonts w:ascii="Helvetica" w:hAnsi="Helvetica"/>
      <w:sz w:val="20"/>
    </w:rPr>
  </w:style>
  <w:style w:type="paragraph" w:styleId="Caption">
    <w:name w:val="caption"/>
    <w:aliases w:val="Table/Box Caption"/>
    <w:basedOn w:val="Normal"/>
    <w:next w:val="Normal"/>
    <w:unhideWhenUsed/>
    <w:qFormat/>
    <w:rsid w:val="009B51C3"/>
    <w:pPr>
      <w:keepNext/>
      <w:spacing w:before="200" w:after="100"/>
    </w:pPr>
    <w:rPr>
      <w:rFonts w:ascii="Helvetica" w:hAnsi="Helvetica"/>
      <w:i/>
      <w:iCs/>
      <w:color w:val="355C8E"/>
      <w:sz w:val="18"/>
      <w:szCs w:val="18"/>
    </w:rPr>
  </w:style>
  <w:style w:type="paragraph" w:styleId="TableofFigures">
    <w:name w:val="table of figures"/>
    <w:basedOn w:val="Normal"/>
    <w:next w:val="Normal"/>
    <w:uiPriority w:val="99"/>
    <w:unhideWhenUsed/>
    <w:rsid w:val="00B967BA"/>
    <w:rPr>
      <w:rFonts w:ascii="Helvetica" w:hAnsi="Helvetica"/>
      <w:sz w:val="20"/>
    </w:rPr>
  </w:style>
  <w:style w:type="character" w:styleId="CommentReference">
    <w:name w:val="annotation reference"/>
    <w:basedOn w:val="DefaultParagraphFont"/>
    <w:uiPriority w:val="99"/>
    <w:semiHidden/>
    <w:unhideWhenUsed/>
    <w:rsid w:val="00F30493"/>
    <w:rPr>
      <w:sz w:val="16"/>
      <w:szCs w:val="16"/>
    </w:rPr>
  </w:style>
  <w:style w:type="paragraph" w:styleId="CommentText">
    <w:name w:val="annotation text"/>
    <w:basedOn w:val="Normal"/>
    <w:link w:val="CommentTextChar"/>
    <w:uiPriority w:val="99"/>
    <w:unhideWhenUsed/>
    <w:rsid w:val="00F30493"/>
    <w:rPr>
      <w:sz w:val="20"/>
      <w:szCs w:val="20"/>
    </w:rPr>
  </w:style>
  <w:style w:type="character" w:customStyle="1" w:styleId="CommentTextChar">
    <w:name w:val="Comment Text Char"/>
    <w:basedOn w:val="DefaultParagraphFont"/>
    <w:link w:val="CommentText"/>
    <w:uiPriority w:val="99"/>
    <w:rsid w:val="00F30493"/>
    <w:rPr>
      <w:sz w:val="20"/>
      <w:szCs w:val="20"/>
    </w:rPr>
  </w:style>
  <w:style w:type="paragraph" w:styleId="CommentSubject">
    <w:name w:val="annotation subject"/>
    <w:basedOn w:val="CommentText"/>
    <w:next w:val="CommentText"/>
    <w:link w:val="CommentSubjectChar"/>
    <w:uiPriority w:val="99"/>
    <w:semiHidden/>
    <w:unhideWhenUsed/>
    <w:rsid w:val="00F30493"/>
    <w:rPr>
      <w:b/>
      <w:bCs/>
    </w:rPr>
  </w:style>
  <w:style w:type="character" w:customStyle="1" w:styleId="CommentSubjectChar">
    <w:name w:val="Comment Subject Char"/>
    <w:basedOn w:val="CommentTextChar"/>
    <w:link w:val="CommentSubject"/>
    <w:uiPriority w:val="99"/>
    <w:semiHidden/>
    <w:rsid w:val="00F30493"/>
    <w:rPr>
      <w:b/>
      <w:bCs/>
      <w:sz w:val="20"/>
      <w:szCs w:val="20"/>
    </w:rPr>
  </w:style>
  <w:style w:type="table" w:styleId="TableGrid">
    <w:name w:val="Table Grid"/>
    <w:aliases w:val="UE Table Grid,Report Table"/>
    <w:basedOn w:val="TableNormal"/>
    <w:rsid w:val="00C44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Caption"/>
    <w:qFormat/>
    <w:rsid w:val="009B51C3"/>
    <w:pPr>
      <w:keepNext w:val="0"/>
      <w:spacing w:before="100"/>
    </w:pPr>
    <w:rPr>
      <w:bCs/>
    </w:rPr>
  </w:style>
  <w:style w:type="paragraph" w:customStyle="1" w:styleId="Lepustabletext">
    <w:name w:val="Lepus table text"/>
    <w:basedOn w:val="Normal"/>
    <w:qFormat/>
    <w:rsid w:val="000304C0"/>
    <w:pPr>
      <w:spacing w:before="60" w:after="60" w:line="300" w:lineRule="auto"/>
    </w:pPr>
    <w:rPr>
      <w:rFonts w:ascii="Helvetica" w:hAnsi="Helvetica"/>
      <w:kern w:val="0"/>
      <w:sz w:val="18"/>
      <w14:ligatures w14:val="none"/>
    </w:rPr>
  </w:style>
  <w:style w:type="paragraph" w:customStyle="1" w:styleId="Lepustableheading">
    <w:name w:val="Lepus table heading"/>
    <w:basedOn w:val="Lepustabletext"/>
    <w:qFormat/>
    <w:rsid w:val="009B51C3"/>
    <w:pPr>
      <w:spacing w:after="20" w:line="288" w:lineRule="auto"/>
    </w:pPr>
    <w:rPr>
      <w:b/>
      <w:bCs/>
      <w:color w:val="FFFFFF" w:themeColor="background1"/>
    </w:rPr>
  </w:style>
  <w:style w:type="paragraph" w:customStyle="1" w:styleId="Additionalheader">
    <w:name w:val="Additional header"/>
    <w:basedOn w:val="Normal"/>
    <w:qFormat/>
    <w:rsid w:val="000304C0"/>
    <w:pPr>
      <w:keepNext/>
      <w:spacing w:before="200" w:after="100" w:line="288" w:lineRule="auto"/>
      <w:ind w:left="1134"/>
    </w:pPr>
    <w:rPr>
      <w:rFonts w:ascii="Helvetica" w:hAnsi="Helvetica"/>
      <w:b/>
      <w:kern w:val="0"/>
      <w:sz w:val="20"/>
      <w:szCs w:val="22"/>
      <w14:ligatures w14:val="none"/>
    </w:rPr>
  </w:style>
  <w:style w:type="paragraph" w:customStyle="1" w:styleId="LepusBoxBullets">
    <w:name w:val="Lepus Box Bullets"/>
    <w:basedOn w:val="Normal"/>
    <w:qFormat/>
    <w:rsid w:val="000304C0"/>
    <w:pPr>
      <w:numPr>
        <w:numId w:val="2"/>
      </w:numPr>
      <w:spacing w:before="100" w:after="100" w:line="300" w:lineRule="auto"/>
      <w:ind w:left="357" w:hanging="357"/>
      <w:contextualSpacing/>
    </w:pPr>
    <w:rPr>
      <w:rFonts w:ascii="Helvetica" w:hAnsi="Helvetica"/>
      <w:kern w:val="0"/>
      <w:sz w:val="18"/>
      <w14:ligatures w14:val="none"/>
    </w:rPr>
  </w:style>
  <w:style w:type="paragraph" w:customStyle="1" w:styleId="Lepusbullets">
    <w:name w:val="Lepus bullets"/>
    <w:basedOn w:val="LepusBoxBullets"/>
    <w:qFormat/>
    <w:rsid w:val="00F745F3"/>
    <w:pPr>
      <w:spacing w:after="200"/>
      <w:ind w:left="2058"/>
    </w:pPr>
    <w:rPr>
      <w:sz w:val="20"/>
    </w:rPr>
  </w:style>
  <w:style w:type="paragraph" w:customStyle="1" w:styleId="executivesummary">
    <w:name w:val="executive summary"/>
    <w:basedOn w:val="Normal"/>
    <w:qFormat/>
    <w:rsid w:val="000304C0"/>
    <w:pPr>
      <w:numPr>
        <w:numId w:val="3"/>
      </w:numPr>
      <w:spacing w:before="200" w:after="300" w:line="312" w:lineRule="auto"/>
      <w:ind w:left="1134" w:hanging="1134"/>
      <w:jc w:val="both"/>
    </w:pPr>
    <w:rPr>
      <w:rFonts w:ascii="Helvetica" w:eastAsia="Times New Roman" w:hAnsi="Helvetica" w:cs="Times New Roman"/>
      <w:kern w:val="0"/>
      <w:sz w:val="20"/>
      <w:szCs w:val="20"/>
      <w14:ligatures w14:val="none"/>
    </w:rPr>
  </w:style>
  <w:style w:type="paragraph" w:customStyle="1" w:styleId="ExecSummaryheading">
    <w:name w:val="Exec Summary heading"/>
    <w:basedOn w:val="Normal"/>
    <w:qFormat/>
    <w:rsid w:val="000304C0"/>
    <w:pPr>
      <w:keepNext/>
      <w:spacing w:before="300" w:after="200" w:line="288" w:lineRule="auto"/>
      <w:ind w:left="1134"/>
    </w:pPr>
    <w:rPr>
      <w:rFonts w:ascii="Helvetica" w:eastAsiaTheme="majorEastAsia" w:hAnsi="Helvetica" w:cstheme="majorBidi"/>
      <w:b/>
      <w:color w:val="355C8E"/>
      <w:kern w:val="0"/>
      <w:sz w:val="23"/>
      <w:szCs w:val="23"/>
      <w:lang w:eastAsia="zh-CN"/>
      <w14:ligatures w14:val="none"/>
    </w:rPr>
  </w:style>
  <w:style w:type="paragraph" w:customStyle="1" w:styleId="ExecSummarySubheading">
    <w:name w:val="Exec Summary Subheading"/>
    <w:basedOn w:val="Additionalheader"/>
    <w:qFormat/>
    <w:rsid w:val="000304C0"/>
    <w:pPr>
      <w:spacing w:before="300" w:line="240" w:lineRule="auto"/>
    </w:pPr>
    <w:rPr>
      <w:b w:val="0"/>
      <w:i/>
      <w:iCs/>
      <w:szCs w:val="20"/>
    </w:rPr>
  </w:style>
  <w:style w:type="paragraph" w:styleId="FootnoteText">
    <w:name w:val="footnote text"/>
    <w:basedOn w:val="Normal"/>
    <w:link w:val="FootnoteTextChar"/>
    <w:uiPriority w:val="99"/>
    <w:unhideWhenUsed/>
    <w:rsid w:val="0020242B"/>
    <w:rPr>
      <w:sz w:val="20"/>
      <w:szCs w:val="20"/>
    </w:rPr>
  </w:style>
  <w:style w:type="character" w:customStyle="1" w:styleId="FootnoteTextChar">
    <w:name w:val="Footnote Text Char"/>
    <w:basedOn w:val="DefaultParagraphFont"/>
    <w:link w:val="FootnoteText"/>
    <w:uiPriority w:val="99"/>
    <w:rsid w:val="0020242B"/>
    <w:rPr>
      <w:sz w:val="20"/>
      <w:szCs w:val="20"/>
    </w:rPr>
  </w:style>
  <w:style w:type="character" w:styleId="FootnoteReference">
    <w:name w:val="footnote reference"/>
    <w:basedOn w:val="DefaultParagraphFont"/>
    <w:uiPriority w:val="99"/>
    <w:unhideWhenUsed/>
    <w:rsid w:val="0020242B"/>
    <w:rPr>
      <w:vertAlign w:val="superscript"/>
    </w:rPr>
  </w:style>
  <w:style w:type="paragraph" w:customStyle="1" w:styleId="Lepusfootnote">
    <w:name w:val="Lepus footnote"/>
    <w:basedOn w:val="FootnoteText"/>
    <w:qFormat/>
    <w:rsid w:val="00F745F3"/>
    <w:pPr>
      <w:spacing w:before="60" w:after="60"/>
    </w:pPr>
    <w:rPr>
      <w:rFonts w:ascii="Helvetica" w:hAnsi="Helvetica" w:cs="Poppins Light"/>
      <w:sz w:val="16"/>
      <w:szCs w:val="16"/>
    </w:rPr>
  </w:style>
  <w:style w:type="paragraph" w:customStyle="1" w:styleId="Lepusnumberedpoint">
    <w:name w:val="Lepus numbered point"/>
    <w:basedOn w:val="Lepusbullets"/>
    <w:qFormat/>
    <w:rsid w:val="002040CB"/>
    <w:pPr>
      <w:numPr>
        <w:numId w:val="5"/>
      </w:numPr>
      <w:ind w:left="2058" w:hanging="357"/>
    </w:pPr>
  </w:style>
  <w:style w:type="numbering" w:customStyle="1" w:styleId="CurrentList1">
    <w:name w:val="Current List1"/>
    <w:uiPriority w:val="99"/>
    <w:rsid w:val="002040CB"/>
    <w:pPr>
      <w:numPr>
        <w:numId w:val="4"/>
      </w:numPr>
    </w:pPr>
  </w:style>
  <w:style w:type="paragraph" w:styleId="Revision">
    <w:name w:val="Revision"/>
    <w:hidden/>
    <w:uiPriority w:val="99"/>
    <w:semiHidden/>
    <w:rsid w:val="001A3BA1"/>
  </w:style>
  <w:style w:type="paragraph" w:customStyle="1" w:styleId="LepusFootnotes">
    <w:name w:val="Lepus Footnotes"/>
    <w:basedOn w:val="Normal"/>
    <w:rsid w:val="00F41FF1"/>
    <w:pPr>
      <w:spacing w:before="100" w:after="100" w:line="288" w:lineRule="auto"/>
    </w:pPr>
    <w:rPr>
      <w:rFonts w:ascii="Gotham XNarrow Book" w:eastAsia="Times New Roman" w:hAnsi="Gotham XNarrow Book" w:cs="Times New Roman"/>
      <w:kern w:val="0"/>
      <w:sz w:val="18"/>
      <w14:ligatures w14:val="none"/>
    </w:rPr>
  </w:style>
  <w:style w:type="paragraph" w:customStyle="1" w:styleId="LepusBulle">
    <w:name w:val="Lepus Bulle"/>
    <w:basedOn w:val="ListParagraph"/>
    <w:rsid w:val="00F41FF1"/>
    <w:pPr>
      <w:numPr>
        <w:numId w:val="6"/>
      </w:numPr>
      <w:tabs>
        <w:tab w:val="num" w:pos="360"/>
        <w:tab w:val="left" w:pos="1134"/>
      </w:tabs>
      <w:spacing w:before="100" w:after="200" w:line="312" w:lineRule="auto"/>
      <w:ind w:left="2059"/>
    </w:pPr>
    <w:rPr>
      <w:rFonts w:ascii="Gotham Narrow Book" w:eastAsia="Times New Roman" w:hAnsi="Gotham Narrow Book" w:cs="Times New Roman"/>
      <w:kern w:val="0"/>
      <w:sz w:val="20"/>
      <w:szCs w:val="20"/>
      <w:lang w:val="en-US"/>
      <w14:ligatures w14:val="none"/>
    </w:rPr>
  </w:style>
  <w:style w:type="character" w:styleId="FollowedHyperlink">
    <w:name w:val="FollowedHyperlink"/>
    <w:basedOn w:val="DefaultParagraphFont"/>
    <w:uiPriority w:val="99"/>
    <w:semiHidden/>
    <w:unhideWhenUsed/>
    <w:rsid w:val="004C3DCA"/>
    <w:rPr>
      <w:color w:val="96607D" w:themeColor="followedHyperlink"/>
      <w:u w:val="single"/>
    </w:rPr>
  </w:style>
  <w:style w:type="paragraph" w:customStyle="1" w:styleId="LepusNonTechnicalSummary">
    <w:name w:val="Lepus Non Technical Summary"/>
    <w:basedOn w:val="Normal"/>
    <w:qFormat/>
    <w:rsid w:val="009B2C09"/>
    <w:pPr>
      <w:numPr>
        <w:numId w:val="7"/>
      </w:numPr>
      <w:spacing w:before="200" w:after="400" w:line="336" w:lineRule="auto"/>
      <w:ind w:left="1134" w:hanging="1134"/>
      <w:jc w:val="both"/>
    </w:pPr>
    <w:rPr>
      <w:rFonts w:ascii="Gotham Narrow Book" w:eastAsia="Times New Roman" w:hAnsi="Gotham Narrow Book" w:cs="Times New Roman"/>
      <w:color w:val="000000" w:themeColor="text1"/>
      <w:kern w:val="0"/>
      <w:sz w:val="20"/>
      <w:szCs w:val="48"/>
      <w14:ligatures w14:val="none"/>
    </w:rPr>
  </w:style>
  <w:style w:type="paragraph" w:customStyle="1" w:styleId="newbullets">
    <w:name w:val="new bullets"/>
    <w:basedOn w:val="Normal"/>
    <w:rsid w:val="004C1474"/>
    <w:pPr>
      <w:numPr>
        <w:numId w:val="8"/>
      </w:numPr>
      <w:spacing w:before="100" w:line="276" w:lineRule="auto"/>
      <w:ind w:left="1224"/>
    </w:pPr>
    <w:rPr>
      <w:rFonts w:ascii="Avenir Book" w:hAnsi="Avenir Book" w:cs="Times New Roman"/>
      <w:kern w:val="0"/>
      <w:sz w:val="20"/>
      <w:szCs w:val="22"/>
      <w:lang w:val="en-US" w:eastAsia="en-GB"/>
      <w14:ligatures w14:val="none"/>
    </w:rPr>
  </w:style>
  <w:style w:type="paragraph" w:customStyle="1" w:styleId="Bullets">
    <w:name w:val="Bullets"/>
    <w:basedOn w:val="ListParagraph"/>
    <w:rsid w:val="00711633"/>
    <w:pPr>
      <w:numPr>
        <w:numId w:val="9"/>
      </w:numPr>
      <w:tabs>
        <w:tab w:val="left" w:pos="1134"/>
      </w:tabs>
      <w:spacing w:before="200" w:after="400" w:line="288" w:lineRule="auto"/>
      <w:ind w:left="2268" w:hanging="567"/>
      <w:jc w:val="both"/>
    </w:pPr>
    <w:rPr>
      <w:rFonts w:ascii="Gotham Narrow Book" w:hAnsi="Gotham Narrow Book" w:cs="Times New Roman"/>
      <w:kern w:val="0"/>
      <w:sz w:val="20"/>
      <w:szCs w:val="20"/>
      <w:lang w:val="en-US" w:eastAsia="en-GB"/>
      <w14:ligatures w14:val="none"/>
    </w:rPr>
  </w:style>
  <w:style w:type="paragraph" w:customStyle="1" w:styleId="LepusTextBullets">
    <w:name w:val="Lepus Text Bullets"/>
    <w:basedOn w:val="Normal"/>
    <w:qFormat/>
    <w:rsid w:val="00C935AB"/>
    <w:pPr>
      <w:spacing w:before="100" w:after="100" w:line="300" w:lineRule="auto"/>
      <w:ind w:left="2268" w:hanging="567"/>
    </w:pPr>
    <w:rPr>
      <w:rFonts w:ascii="Gotham Book" w:hAnsi="Gotham Book"/>
      <w:kern w:val="0"/>
      <w:sz w:val="20"/>
      <w14:ligatures w14:val="none"/>
    </w:rPr>
  </w:style>
  <w:style w:type="character" w:customStyle="1" w:styleId="ListParagraphChar">
    <w:name w:val="List Paragraph Char"/>
    <w:aliases w:val="Lepus Bullet Char,UE Bullet Char,Bullet Char,Dot pt Char,No Spacing1 Char,List Paragraph Char Char Char Char,Indicator Text Char,List Paragraph1 Char,Numbered Para 1 Char,Bullet 1 Char,List Paragraph12 Char,Bullet Points Char"/>
    <w:basedOn w:val="DefaultParagraphFont"/>
    <w:link w:val="ListParagraph"/>
    <w:uiPriority w:val="34"/>
    <w:qFormat/>
    <w:locked/>
    <w:rsid w:val="00A2158C"/>
  </w:style>
  <w:style w:type="table" w:customStyle="1" w:styleId="UETableGrid1">
    <w:name w:val="UE Table Grid1"/>
    <w:basedOn w:val="TableNormal"/>
    <w:next w:val="TableGrid"/>
    <w:uiPriority w:val="39"/>
    <w:rsid w:val="003544F5"/>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ETableGrid2">
    <w:name w:val="UE Table Grid2"/>
    <w:basedOn w:val="TableNormal"/>
    <w:next w:val="TableGrid"/>
    <w:uiPriority w:val="39"/>
    <w:rsid w:val="00D50A45"/>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ETableGrid3">
    <w:name w:val="UE Table Grid3"/>
    <w:basedOn w:val="TableNormal"/>
    <w:next w:val="TableGrid"/>
    <w:uiPriority w:val="39"/>
    <w:rsid w:val="00B90C6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ETableGrid4">
    <w:name w:val="UE Table Grid4"/>
    <w:basedOn w:val="TableNormal"/>
    <w:next w:val="TableGrid"/>
    <w:uiPriority w:val="39"/>
    <w:rsid w:val="00985A2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s">
    <w:name w:val="Box Bullets"/>
    <w:basedOn w:val="Normal"/>
    <w:rsid w:val="003160AD"/>
    <w:pPr>
      <w:numPr>
        <w:numId w:val="10"/>
      </w:numPr>
      <w:spacing w:before="80" w:after="80"/>
    </w:pPr>
    <w:rPr>
      <w:rFonts w:ascii="Gotham Narrow Book" w:hAnsi="Gotham Narrow Book" w:cs="Arial"/>
      <w:kern w:val="0"/>
      <w:sz w:val="18"/>
      <w:szCs w:val="18"/>
      <w14:ligatures w14:val="none"/>
    </w:rPr>
  </w:style>
  <w:style w:type="paragraph" w:customStyle="1" w:styleId="Boxletterlist">
    <w:name w:val="Box letter list"/>
    <w:basedOn w:val="BoxBullets"/>
    <w:qFormat/>
    <w:rsid w:val="003160AD"/>
    <w:pPr>
      <w:numPr>
        <w:numId w:val="11"/>
      </w:numPr>
    </w:pPr>
    <w:rPr>
      <w:rFonts w:ascii="Helvetica" w:hAnsi="Helvetica"/>
    </w:rPr>
  </w:style>
  <w:style w:type="paragraph" w:customStyle="1" w:styleId="Default">
    <w:name w:val="Default"/>
    <w:rsid w:val="00230F94"/>
    <w:pPr>
      <w:autoSpaceDE w:val="0"/>
      <w:autoSpaceDN w:val="0"/>
      <w:adjustRightInd w:val="0"/>
    </w:pPr>
    <w:rPr>
      <w:rFonts w:ascii="Calibri" w:hAnsi="Calibri" w:cs="Calibri"/>
      <w:color w:val="000000"/>
      <w:kern w:val="0"/>
      <w14:ligatures w14:val="none"/>
    </w:rPr>
  </w:style>
  <w:style w:type="paragraph" w:customStyle="1" w:styleId="PolicyBoxHeader">
    <w:name w:val="Policy Box Header"/>
    <w:basedOn w:val="Normal"/>
    <w:qFormat/>
    <w:rsid w:val="00537832"/>
    <w:pPr>
      <w:spacing w:line="360" w:lineRule="auto"/>
    </w:pPr>
    <w:rPr>
      <w:rFonts w:ascii="Gotham Narrow Book" w:eastAsia="Times New Roman" w:hAnsi="Gotham Narrow Book" w:cs="Times New Roman"/>
      <w:b/>
      <w:bCs/>
      <w:kern w:val="0"/>
      <w:sz w:val="18"/>
      <w:szCs w:val="18"/>
      <w:lang w:eastAsia="en-GB"/>
      <w14:ligatures w14:val="none"/>
    </w:rPr>
  </w:style>
  <w:style w:type="paragraph" w:styleId="NormalWeb">
    <w:name w:val="Normal (Web)"/>
    <w:basedOn w:val="Normal"/>
    <w:uiPriority w:val="99"/>
    <w:semiHidden/>
    <w:unhideWhenUsed/>
    <w:rsid w:val="009D547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9D547C"/>
  </w:style>
  <w:style w:type="character" w:styleId="Strong">
    <w:name w:val="Strong"/>
    <w:basedOn w:val="DefaultParagraphFont"/>
    <w:uiPriority w:val="22"/>
    <w:qFormat/>
    <w:rsid w:val="009D547C"/>
    <w:rPr>
      <w:b/>
      <w:bCs/>
    </w:rPr>
  </w:style>
  <w:style w:type="numbering" w:customStyle="1" w:styleId="CurrentList3">
    <w:name w:val="Current List3"/>
    <w:uiPriority w:val="99"/>
    <w:rsid w:val="005B612A"/>
    <w:pPr>
      <w:numPr>
        <w:numId w:val="12"/>
      </w:numPr>
    </w:pPr>
  </w:style>
  <w:style w:type="paragraph" w:customStyle="1" w:styleId="Policyboxtext">
    <w:name w:val="Policy box text"/>
    <w:basedOn w:val="ListParagraph"/>
    <w:qFormat/>
    <w:rsid w:val="005B612A"/>
    <w:pPr>
      <w:numPr>
        <w:numId w:val="13"/>
      </w:numPr>
      <w:spacing w:after="100" w:line="288" w:lineRule="auto"/>
      <w:contextualSpacing w:val="0"/>
    </w:pPr>
    <w:rPr>
      <w:rFonts w:ascii="Gotham Narrow Book" w:eastAsia="Times New Roman" w:hAnsi="Gotham Narrow Book" w:cs="Times New Roman"/>
      <w:kern w:val="0"/>
      <w:sz w:val="18"/>
      <w:szCs w:val="18"/>
      <w14:ligatures w14:val="none"/>
    </w:rPr>
  </w:style>
  <w:style w:type="paragraph" w:customStyle="1" w:styleId="LepusFootnote0">
    <w:name w:val="Lepus Footnote"/>
    <w:basedOn w:val="FootnoteText"/>
    <w:qFormat/>
    <w:rsid w:val="009E546A"/>
    <w:pPr>
      <w:spacing w:before="100" w:after="100" w:line="288" w:lineRule="auto"/>
    </w:pPr>
    <w:rPr>
      <w:rFonts w:ascii="Helvetica" w:eastAsiaTheme="minorEastAsia" w:hAnsi="Helvetica" w:cs="Times New Roman"/>
      <w:color w:val="000000" w:themeColor="text1"/>
      <w:kern w:val="0"/>
      <w:sz w:val="16"/>
      <w:szCs w:val="18"/>
      <w:lang w:val="en-US" w:eastAsia="en-GB"/>
      <w14:ligatures w14:val="none"/>
    </w:rPr>
  </w:style>
  <w:style w:type="paragraph" w:customStyle="1" w:styleId="LepusCaption">
    <w:name w:val="Lepus Caption"/>
    <w:basedOn w:val="Normal"/>
    <w:qFormat/>
    <w:rsid w:val="00CF6E4F"/>
    <w:pPr>
      <w:spacing w:before="100" w:after="100" w:line="288" w:lineRule="auto"/>
    </w:pPr>
    <w:rPr>
      <w:rFonts w:ascii="Gotham Narrow Book" w:hAnsi="Gotham Narrow Book"/>
      <w:i/>
      <w:color w:val="355C8E"/>
      <w:kern w:val="0"/>
      <w:sz w:val="18"/>
      <w14:ligatures w14:val="none"/>
    </w:rPr>
  </w:style>
  <w:style w:type="paragraph" w:customStyle="1" w:styleId="p1">
    <w:name w:val="p1"/>
    <w:basedOn w:val="Normal"/>
    <w:rsid w:val="00B33ADF"/>
    <w:rPr>
      <w:rFonts w:ascii="Arial" w:eastAsia="Times New Roman" w:hAnsi="Arial" w:cs="Arial"/>
      <w:color w:val="000000"/>
      <w:kern w:val="0"/>
      <w:sz w:val="18"/>
      <w:szCs w:val="18"/>
      <w:lang w:eastAsia="en-GB"/>
      <w14:ligatures w14:val="none"/>
    </w:rPr>
  </w:style>
  <w:style w:type="paragraph" w:customStyle="1" w:styleId="p2">
    <w:name w:val="p2"/>
    <w:basedOn w:val="Normal"/>
    <w:rsid w:val="00B33ADF"/>
    <w:rPr>
      <w:rFonts w:ascii="Arial" w:eastAsia="Times New Roman" w:hAnsi="Arial" w:cs="Arial"/>
      <w:color w:val="322B4D"/>
      <w:kern w:val="0"/>
      <w:sz w:val="18"/>
      <w:szCs w:val="18"/>
      <w:lang w:eastAsia="en-GB"/>
      <w14:ligatures w14:val="none"/>
    </w:rPr>
  </w:style>
  <w:style w:type="paragraph" w:customStyle="1" w:styleId="p3">
    <w:name w:val="p3"/>
    <w:basedOn w:val="Normal"/>
    <w:rsid w:val="00B33ADF"/>
    <w:rPr>
      <w:rFonts w:ascii="Arial" w:eastAsia="Times New Roman" w:hAnsi="Arial" w:cs="Arial"/>
      <w:color w:val="322B4D"/>
      <w:kern w:val="0"/>
      <w:sz w:val="21"/>
      <w:szCs w:val="21"/>
      <w:lang w:eastAsia="en-GB"/>
      <w14:ligatures w14:val="none"/>
    </w:rPr>
  </w:style>
  <w:style w:type="character" w:customStyle="1" w:styleId="s1">
    <w:name w:val="s1"/>
    <w:basedOn w:val="DefaultParagraphFont"/>
    <w:rsid w:val="00B33ADF"/>
    <w:rPr>
      <w:rFonts w:ascii="Arial" w:hAnsi="Arial" w:cs="Arial" w:hint="default"/>
      <w:color w:val="867CAC"/>
      <w:sz w:val="17"/>
      <w:szCs w:val="17"/>
    </w:rPr>
  </w:style>
  <w:style w:type="table" w:customStyle="1" w:styleId="ReportTable1">
    <w:name w:val="Report Table1"/>
    <w:basedOn w:val="TableNormal"/>
    <w:next w:val="TableGrid"/>
    <w:rsid w:val="00D441DB"/>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D0EA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1">
    <w:name w:val="Pa3++1"/>
    <w:basedOn w:val="Default"/>
    <w:next w:val="Default"/>
    <w:rsid w:val="00F54101"/>
    <w:pPr>
      <w:spacing w:after="100" w:line="191" w:lineRule="atLeast"/>
    </w:pPr>
    <w:rPr>
      <w:rFonts w:ascii="Arial" w:eastAsia="Times New Roman" w:hAnsi="Arial" w:cs="Times New Roman"/>
      <w:color w:val="auto"/>
      <w:lang w:eastAsia="en-GB"/>
    </w:rPr>
  </w:style>
  <w:style w:type="character" w:customStyle="1" w:styleId="Heading10">
    <w:name w:val="Heading1"/>
    <w:locked/>
    <w:rsid w:val="00F54101"/>
    <w:rPr>
      <w:rFonts w:ascii="Arial" w:eastAsia="Arial" w:hAnsi="Arial"/>
      <w:b/>
      <w:color w:val="A91A37"/>
      <w:sz w:val="24"/>
    </w:rPr>
  </w:style>
  <w:style w:type="character" w:customStyle="1" w:styleId="Normal1">
    <w:name w:val="Normal1"/>
    <w:rsid w:val="00F54101"/>
    <w:rPr>
      <w:rFonts w:ascii="Arial" w:eastAsia="Arial" w:hAnsi="Arial"/>
      <w:noProof w:val="0"/>
      <w:sz w:val="24"/>
      <w:lang w:val="en-GB"/>
    </w:rPr>
  </w:style>
  <w:style w:type="paragraph" w:customStyle="1" w:styleId="Policy">
    <w:name w:val="Policy"/>
    <w:link w:val="Policy1"/>
    <w:rsid w:val="00F54101"/>
    <w:pPr>
      <w:tabs>
        <w:tab w:val="left" w:pos="680"/>
        <w:tab w:val="left" w:pos="1133"/>
        <w:tab w:val="left" w:pos="2267"/>
      </w:tabs>
      <w:spacing w:after="113" w:line="300" w:lineRule="exact"/>
      <w:ind w:left="283" w:right="283"/>
    </w:pPr>
    <w:rPr>
      <w:rFonts w:ascii="Arial" w:eastAsia="Arial" w:hAnsi="Arial" w:cs="Times New Roman"/>
      <w:kern w:val="0"/>
      <w:sz w:val="28"/>
      <w:szCs w:val="20"/>
      <w:lang w:eastAsia="en-GB"/>
      <w14:ligatures w14:val="none"/>
    </w:rPr>
  </w:style>
  <w:style w:type="character" w:customStyle="1" w:styleId="Policy1">
    <w:name w:val="Policy1"/>
    <w:link w:val="Policy"/>
    <w:locked/>
    <w:rsid w:val="00F54101"/>
    <w:rPr>
      <w:rFonts w:ascii="Arial" w:eastAsia="Arial" w:hAnsi="Arial" w:cs="Times New Roman"/>
      <w:kern w:val="0"/>
      <w:sz w:val="28"/>
      <w:szCs w:val="20"/>
      <w:lang w:eastAsia="en-GB"/>
      <w14:ligatures w14:val="none"/>
    </w:rPr>
  </w:style>
  <w:style w:type="numbering" w:customStyle="1" w:styleId="CurrentList2">
    <w:name w:val="Current List2"/>
    <w:uiPriority w:val="99"/>
    <w:rsid w:val="00813D13"/>
    <w:pPr>
      <w:numPr>
        <w:numId w:val="16"/>
      </w:numPr>
    </w:pPr>
  </w:style>
  <w:style w:type="table" w:customStyle="1" w:styleId="TableGrid3">
    <w:name w:val="Table Grid3"/>
    <w:basedOn w:val="TableNormal"/>
    <w:next w:val="TableGrid"/>
    <w:uiPriority w:val="39"/>
    <w:rsid w:val="00D656A9"/>
    <w:pPr>
      <w:jc w:val="both"/>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8.xml"/><Relationship Id="rId21" Type="http://schemas.openxmlformats.org/officeDocument/2006/relationships/image" Target="media/image2.png"/><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pusconsulting.com" TargetMode="Externa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www.lepusconsulting.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nquiries@lepusconsulting.com"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enquiries@lepusconsult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planning-and-building-control/emerging-local-plan/additional-housing-site-allocations-consultation/" TargetMode="External"/><Relationship Id="rId7" Type="http://schemas.openxmlformats.org/officeDocument/2006/relationships/hyperlink" Target="https://www.ashfield.gov.uk/planning-and-building-control/emerging-local-plan/ashfield-local-plan-2023-2040-regulation-19-pre-submission-draft/" TargetMode="External"/><Relationship Id="rId2" Type="http://schemas.openxmlformats.org/officeDocument/2006/relationships/hyperlink" Target="https://www.ashfield.gov.uk/planning-and-building-control/emerging-local-plan/ashfield-local-plan-2023-2040-regulation-19-pre-submission-draft/" TargetMode="External"/><Relationship Id="rId1" Type="http://schemas.openxmlformats.org/officeDocument/2006/relationships/hyperlink" Target="https://www.legislation.gov.uk/uksi/2017/1012/contents" TargetMode="External"/><Relationship Id="rId6" Type="http://schemas.openxmlformats.org/officeDocument/2006/relationships/hyperlink" Target="https://www.ashfield.gov.uk/local-plan-examination/local-plan-latest-news/" TargetMode="External"/><Relationship Id="rId5" Type="http://schemas.openxmlformats.org/officeDocument/2006/relationships/hyperlink" Target="https://www.ashfield.gov.uk/planning-and-building-control/emerging-local-plan/additional-housing-site-allocations-consultation/" TargetMode="External"/><Relationship Id="rId4" Type="http://schemas.openxmlformats.org/officeDocument/2006/relationships/hyperlink" Target="https://www.ashfield.gov.uk/local-plan-examination/local-plan-latest-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970c4d9-0836-4355-b45b-340d00ee6289">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6E2B146FD34140847B35400FF54AE3" ma:contentTypeVersion="12" ma:contentTypeDescription="Create a new document." ma:contentTypeScope="" ma:versionID="52a57a1b55dbceff6b116dc967b075f0">
  <xsd:schema xmlns:xsd="http://www.w3.org/2001/XMLSchema" xmlns:xs="http://www.w3.org/2001/XMLSchema" xmlns:p="http://schemas.microsoft.com/office/2006/metadata/properties" xmlns:ns1="http://schemas.microsoft.com/sharepoint/v3" xmlns:ns2="f970c4d9-0836-4355-b45b-340d00ee6289" targetNamespace="http://schemas.microsoft.com/office/2006/metadata/properties" ma:root="true" ma:fieldsID="ff902c1c5d4f1ce6928dd97292906724" ns1:_="" ns2:_="">
    <xsd:import namespace="http://schemas.microsoft.com/sharepoint/v3"/>
    <xsd:import namespace="f970c4d9-0836-4355-b45b-340d00ee62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0c4d9-0836-4355-b45b-340d00ee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80210-2E68-4A5D-9154-F9E79EA8CDC2}">
  <ds:schemaRefs>
    <ds:schemaRef ds:uri="http://schemas.microsoft.com/office/2006/metadata/properties"/>
    <ds:schemaRef ds:uri="http://schemas.microsoft.com/office/infopath/2007/PartnerControls"/>
    <ds:schemaRef ds:uri="http://schemas.microsoft.com/sharepoint/v3"/>
    <ds:schemaRef ds:uri="f970c4d9-0836-4355-b45b-340d00ee6289"/>
  </ds:schemaRefs>
</ds:datastoreItem>
</file>

<file path=customXml/itemProps2.xml><?xml version="1.0" encoding="utf-8"?>
<ds:datastoreItem xmlns:ds="http://schemas.openxmlformats.org/officeDocument/2006/customXml" ds:itemID="{B237D1F1-21C0-424F-9045-3182C6CB6141}">
  <ds:schemaRefs>
    <ds:schemaRef ds:uri="http://schemas.microsoft.com/sharepoint/v3/contenttype/forms"/>
  </ds:schemaRefs>
</ds:datastoreItem>
</file>

<file path=customXml/itemProps3.xml><?xml version="1.0" encoding="utf-8"?>
<ds:datastoreItem xmlns:ds="http://schemas.openxmlformats.org/officeDocument/2006/customXml" ds:itemID="{C6419CDC-25B3-4CB2-931C-90800C3F7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70c4d9-0836-4355-b45b-340d00ee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0CF612-0076-0244-B349-0AEB27F97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7867</Words>
  <Characters>42014</Characters>
  <Application>Microsoft Office Word</Application>
  <DocSecurity>0</DocSecurity>
  <Lines>1500</Lines>
  <Paragraphs>959</Paragraphs>
  <ScaleCrop>false</ScaleCrop>
  <HeadingPairs>
    <vt:vector size="2" baseType="variant">
      <vt:variant>
        <vt:lpstr>Title</vt:lpstr>
      </vt:variant>
      <vt:variant>
        <vt:i4>1</vt:i4>
      </vt:variant>
    </vt:vector>
  </HeadingPairs>
  <TitlesOfParts>
    <vt:vector size="1" baseType="lpstr">
      <vt:lpstr>Lepus Report Template</vt:lpstr>
    </vt:vector>
  </TitlesOfParts>
  <Manager/>
  <Company/>
  <LinksUpToDate>false</LinksUpToDate>
  <CharactersWithSpaces>48922</CharactersWithSpaces>
  <SharedDoc>false</SharedDoc>
  <HyperlinkBase/>
  <HLinks>
    <vt:vector size="204" baseType="variant">
      <vt:variant>
        <vt:i4>3407971</vt:i4>
      </vt:variant>
      <vt:variant>
        <vt:i4>162</vt:i4>
      </vt:variant>
      <vt:variant>
        <vt:i4>0</vt:i4>
      </vt:variant>
      <vt:variant>
        <vt:i4>5</vt:i4>
      </vt:variant>
      <vt:variant>
        <vt:lpwstr>http://www.lepusconsulting.com/</vt:lpwstr>
      </vt:variant>
      <vt:variant>
        <vt:lpwstr/>
      </vt:variant>
      <vt:variant>
        <vt:i4>1703989</vt:i4>
      </vt:variant>
      <vt:variant>
        <vt:i4>159</vt:i4>
      </vt:variant>
      <vt:variant>
        <vt:i4>0</vt:i4>
      </vt:variant>
      <vt:variant>
        <vt:i4>5</vt:i4>
      </vt:variant>
      <vt:variant>
        <vt:lpwstr>mailto:enquiries@lepusconsulting.com</vt:lpwstr>
      </vt:variant>
      <vt:variant>
        <vt:lpwstr/>
      </vt:variant>
      <vt:variant>
        <vt:i4>1048634</vt:i4>
      </vt:variant>
      <vt:variant>
        <vt:i4>146</vt:i4>
      </vt:variant>
      <vt:variant>
        <vt:i4>0</vt:i4>
      </vt:variant>
      <vt:variant>
        <vt:i4>5</vt:i4>
      </vt:variant>
      <vt:variant>
        <vt:lpwstr/>
      </vt:variant>
      <vt:variant>
        <vt:lpwstr>_Toc228448498</vt:lpwstr>
      </vt:variant>
      <vt:variant>
        <vt:i4>1048634</vt:i4>
      </vt:variant>
      <vt:variant>
        <vt:i4>137</vt:i4>
      </vt:variant>
      <vt:variant>
        <vt:i4>0</vt:i4>
      </vt:variant>
      <vt:variant>
        <vt:i4>5</vt:i4>
      </vt:variant>
      <vt:variant>
        <vt:lpwstr/>
      </vt:variant>
      <vt:variant>
        <vt:lpwstr>_Toc228448497</vt:lpwstr>
      </vt:variant>
      <vt:variant>
        <vt:i4>1048634</vt:i4>
      </vt:variant>
      <vt:variant>
        <vt:i4>131</vt:i4>
      </vt:variant>
      <vt:variant>
        <vt:i4>0</vt:i4>
      </vt:variant>
      <vt:variant>
        <vt:i4>5</vt:i4>
      </vt:variant>
      <vt:variant>
        <vt:lpwstr/>
      </vt:variant>
      <vt:variant>
        <vt:lpwstr>_Toc228448496</vt:lpwstr>
      </vt:variant>
      <vt:variant>
        <vt:i4>1048634</vt:i4>
      </vt:variant>
      <vt:variant>
        <vt:i4>125</vt:i4>
      </vt:variant>
      <vt:variant>
        <vt:i4>0</vt:i4>
      </vt:variant>
      <vt:variant>
        <vt:i4>5</vt:i4>
      </vt:variant>
      <vt:variant>
        <vt:lpwstr/>
      </vt:variant>
      <vt:variant>
        <vt:lpwstr>_Toc228448495</vt:lpwstr>
      </vt:variant>
      <vt:variant>
        <vt:i4>1048634</vt:i4>
      </vt:variant>
      <vt:variant>
        <vt:i4>119</vt:i4>
      </vt:variant>
      <vt:variant>
        <vt:i4>0</vt:i4>
      </vt:variant>
      <vt:variant>
        <vt:i4>5</vt:i4>
      </vt:variant>
      <vt:variant>
        <vt:lpwstr/>
      </vt:variant>
      <vt:variant>
        <vt:lpwstr>_Toc228448494</vt:lpwstr>
      </vt:variant>
      <vt:variant>
        <vt:i4>1048634</vt:i4>
      </vt:variant>
      <vt:variant>
        <vt:i4>113</vt:i4>
      </vt:variant>
      <vt:variant>
        <vt:i4>0</vt:i4>
      </vt:variant>
      <vt:variant>
        <vt:i4>5</vt:i4>
      </vt:variant>
      <vt:variant>
        <vt:lpwstr/>
      </vt:variant>
      <vt:variant>
        <vt:lpwstr>_Toc228448493</vt:lpwstr>
      </vt:variant>
      <vt:variant>
        <vt:i4>1048634</vt:i4>
      </vt:variant>
      <vt:variant>
        <vt:i4>107</vt:i4>
      </vt:variant>
      <vt:variant>
        <vt:i4>0</vt:i4>
      </vt:variant>
      <vt:variant>
        <vt:i4>5</vt:i4>
      </vt:variant>
      <vt:variant>
        <vt:lpwstr/>
      </vt:variant>
      <vt:variant>
        <vt:lpwstr>_Toc228448492</vt:lpwstr>
      </vt:variant>
      <vt:variant>
        <vt:i4>1048634</vt:i4>
      </vt:variant>
      <vt:variant>
        <vt:i4>101</vt:i4>
      </vt:variant>
      <vt:variant>
        <vt:i4>0</vt:i4>
      </vt:variant>
      <vt:variant>
        <vt:i4>5</vt:i4>
      </vt:variant>
      <vt:variant>
        <vt:lpwstr/>
      </vt:variant>
      <vt:variant>
        <vt:lpwstr>_Toc228448491</vt:lpwstr>
      </vt:variant>
      <vt:variant>
        <vt:i4>1048634</vt:i4>
      </vt:variant>
      <vt:variant>
        <vt:i4>95</vt:i4>
      </vt:variant>
      <vt:variant>
        <vt:i4>0</vt:i4>
      </vt:variant>
      <vt:variant>
        <vt:i4>5</vt:i4>
      </vt:variant>
      <vt:variant>
        <vt:lpwstr/>
      </vt:variant>
      <vt:variant>
        <vt:lpwstr>_Toc228448490</vt:lpwstr>
      </vt:variant>
      <vt:variant>
        <vt:i4>1114170</vt:i4>
      </vt:variant>
      <vt:variant>
        <vt:i4>89</vt:i4>
      </vt:variant>
      <vt:variant>
        <vt:i4>0</vt:i4>
      </vt:variant>
      <vt:variant>
        <vt:i4>5</vt:i4>
      </vt:variant>
      <vt:variant>
        <vt:lpwstr/>
      </vt:variant>
      <vt:variant>
        <vt:lpwstr>_Toc228448489</vt:lpwstr>
      </vt:variant>
      <vt:variant>
        <vt:i4>1114170</vt:i4>
      </vt:variant>
      <vt:variant>
        <vt:i4>83</vt:i4>
      </vt:variant>
      <vt:variant>
        <vt:i4>0</vt:i4>
      </vt:variant>
      <vt:variant>
        <vt:i4>5</vt:i4>
      </vt:variant>
      <vt:variant>
        <vt:lpwstr/>
      </vt:variant>
      <vt:variant>
        <vt:lpwstr>_Toc228448488</vt:lpwstr>
      </vt:variant>
      <vt:variant>
        <vt:i4>1114170</vt:i4>
      </vt:variant>
      <vt:variant>
        <vt:i4>77</vt:i4>
      </vt:variant>
      <vt:variant>
        <vt:i4>0</vt:i4>
      </vt:variant>
      <vt:variant>
        <vt:i4>5</vt:i4>
      </vt:variant>
      <vt:variant>
        <vt:lpwstr/>
      </vt:variant>
      <vt:variant>
        <vt:lpwstr>_Toc228448487</vt:lpwstr>
      </vt:variant>
      <vt:variant>
        <vt:i4>1114170</vt:i4>
      </vt:variant>
      <vt:variant>
        <vt:i4>71</vt:i4>
      </vt:variant>
      <vt:variant>
        <vt:i4>0</vt:i4>
      </vt:variant>
      <vt:variant>
        <vt:i4>5</vt:i4>
      </vt:variant>
      <vt:variant>
        <vt:lpwstr/>
      </vt:variant>
      <vt:variant>
        <vt:lpwstr>_Toc228448486</vt:lpwstr>
      </vt:variant>
      <vt:variant>
        <vt:i4>1114170</vt:i4>
      </vt:variant>
      <vt:variant>
        <vt:i4>65</vt:i4>
      </vt:variant>
      <vt:variant>
        <vt:i4>0</vt:i4>
      </vt:variant>
      <vt:variant>
        <vt:i4>5</vt:i4>
      </vt:variant>
      <vt:variant>
        <vt:lpwstr/>
      </vt:variant>
      <vt:variant>
        <vt:lpwstr>_Toc228448485</vt:lpwstr>
      </vt:variant>
      <vt:variant>
        <vt:i4>1114170</vt:i4>
      </vt:variant>
      <vt:variant>
        <vt:i4>59</vt:i4>
      </vt:variant>
      <vt:variant>
        <vt:i4>0</vt:i4>
      </vt:variant>
      <vt:variant>
        <vt:i4>5</vt:i4>
      </vt:variant>
      <vt:variant>
        <vt:lpwstr/>
      </vt:variant>
      <vt:variant>
        <vt:lpwstr>_Toc228448484</vt:lpwstr>
      </vt:variant>
      <vt:variant>
        <vt:i4>1114170</vt:i4>
      </vt:variant>
      <vt:variant>
        <vt:i4>53</vt:i4>
      </vt:variant>
      <vt:variant>
        <vt:i4>0</vt:i4>
      </vt:variant>
      <vt:variant>
        <vt:i4>5</vt:i4>
      </vt:variant>
      <vt:variant>
        <vt:lpwstr/>
      </vt:variant>
      <vt:variant>
        <vt:lpwstr>_Toc228448483</vt:lpwstr>
      </vt:variant>
      <vt:variant>
        <vt:i4>1114170</vt:i4>
      </vt:variant>
      <vt:variant>
        <vt:i4>47</vt:i4>
      </vt:variant>
      <vt:variant>
        <vt:i4>0</vt:i4>
      </vt:variant>
      <vt:variant>
        <vt:i4>5</vt:i4>
      </vt:variant>
      <vt:variant>
        <vt:lpwstr/>
      </vt:variant>
      <vt:variant>
        <vt:lpwstr>_Toc228448482</vt:lpwstr>
      </vt:variant>
      <vt:variant>
        <vt:i4>1114170</vt:i4>
      </vt:variant>
      <vt:variant>
        <vt:i4>41</vt:i4>
      </vt:variant>
      <vt:variant>
        <vt:i4>0</vt:i4>
      </vt:variant>
      <vt:variant>
        <vt:i4>5</vt:i4>
      </vt:variant>
      <vt:variant>
        <vt:lpwstr/>
      </vt:variant>
      <vt:variant>
        <vt:lpwstr>_Toc228448481</vt:lpwstr>
      </vt:variant>
      <vt:variant>
        <vt:i4>1114170</vt:i4>
      </vt:variant>
      <vt:variant>
        <vt:i4>35</vt:i4>
      </vt:variant>
      <vt:variant>
        <vt:i4>0</vt:i4>
      </vt:variant>
      <vt:variant>
        <vt:i4>5</vt:i4>
      </vt:variant>
      <vt:variant>
        <vt:lpwstr/>
      </vt:variant>
      <vt:variant>
        <vt:lpwstr>_Toc228448480</vt:lpwstr>
      </vt:variant>
      <vt:variant>
        <vt:i4>1966138</vt:i4>
      </vt:variant>
      <vt:variant>
        <vt:i4>29</vt:i4>
      </vt:variant>
      <vt:variant>
        <vt:i4>0</vt:i4>
      </vt:variant>
      <vt:variant>
        <vt:i4>5</vt:i4>
      </vt:variant>
      <vt:variant>
        <vt:lpwstr/>
      </vt:variant>
      <vt:variant>
        <vt:lpwstr>_Toc228448479</vt:lpwstr>
      </vt:variant>
      <vt:variant>
        <vt:i4>1966138</vt:i4>
      </vt:variant>
      <vt:variant>
        <vt:i4>23</vt:i4>
      </vt:variant>
      <vt:variant>
        <vt:i4>0</vt:i4>
      </vt:variant>
      <vt:variant>
        <vt:i4>5</vt:i4>
      </vt:variant>
      <vt:variant>
        <vt:lpwstr/>
      </vt:variant>
      <vt:variant>
        <vt:lpwstr>_Toc228448478</vt:lpwstr>
      </vt:variant>
      <vt:variant>
        <vt:i4>1966138</vt:i4>
      </vt:variant>
      <vt:variant>
        <vt:i4>17</vt:i4>
      </vt:variant>
      <vt:variant>
        <vt:i4>0</vt:i4>
      </vt:variant>
      <vt:variant>
        <vt:i4>5</vt:i4>
      </vt:variant>
      <vt:variant>
        <vt:lpwstr/>
      </vt:variant>
      <vt:variant>
        <vt:lpwstr>_Toc228448477</vt:lpwstr>
      </vt:variant>
      <vt:variant>
        <vt:i4>1966138</vt:i4>
      </vt:variant>
      <vt:variant>
        <vt:i4>11</vt:i4>
      </vt:variant>
      <vt:variant>
        <vt:i4>0</vt:i4>
      </vt:variant>
      <vt:variant>
        <vt:i4>5</vt:i4>
      </vt:variant>
      <vt:variant>
        <vt:lpwstr/>
      </vt:variant>
      <vt:variant>
        <vt:lpwstr>_Toc228448476</vt:lpwstr>
      </vt:variant>
      <vt:variant>
        <vt:i4>3407971</vt:i4>
      </vt:variant>
      <vt:variant>
        <vt:i4>6</vt:i4>
      </vt:variant>
      <vt:variant>
        <vt:i4>0</vt:i4>
      </vt:variant>
      <vt:variant>
        <vt:i4>5</vt:i4>
      </vt:variant>
      <vt:variant>
        <vt:lpwstr>http://www.lepusconsulting.com/</vt:lpwstr>
      </vt:variant>
      <vt:variant>
        <vt:lpwstr/>
      </vt:variant>
      <vt:variant>
        <vt:i4>1703989</vt:i4>
      </vt:variant>
      <vt:variant>
        <vt:i4>3</vt:i4>
      </vt:variant>
      <vt:variant>
        <vt:i4>0</vt:i4>
      </vt:variant>
      <vt:variant>
        <vt:i4>5</vt:i4>
      </vt:variant>
      <vt:variant>
        <vt:lpwstr>mailto:enquiries@lepusconsulting.com</vt:lpwstr>
      </vt:variant>
      <vt:variant>
        <vt:lpwstr/>
      </vt:variant>
      <vt:variant>
        <vt:i4>7208997</vt:i4>
      </vt:variant>
      <vt:variant>
        <vt:i4>18</vt:i4>
      </vt:variant>
      <vt:variant>
        <vt:i4>0</vt:i4>
      </vt:variant>
      <vt:variant>
        <vt:i4>5</vt:i4>
      </vt:variant>
      <vt:variant>
        <vt:lpwstr>https://www.ashfield.gov.uk/planning-and-building-control/emerging-local-plan/ashfield-local-plan-2023-2040-regulation-19-pre-submission-draft/</vt:lpwstr>
      </vt:variant>
      <vt:variant>
        <vt:lpwstr/>
      </vt:variant>
      <vt:variant>
        <vt:i4>2359337</vt:i4>
      </vt:variant>
      <vt:variant>
        <vt:i4>15</vt:i4>
      </vt:variant>
      <vt:variant>
        <vt:i4>0</vt:i4>
      </vt:variant>
      <vt:variant>
        <vt:i4>5</vt:i4>
      </vt:variant>
      <vt:variant>
        <vt:lpwstr>https://www.ashfield.gov.uk/local-plan-examination/local-plan-latest-news/</vt:lpwstr>
      </vt:variant>
      <vt:variant>
        <vt:lpwstr/>
      </vt:variant>
      <vt:variant>
        <vt:i4>2359334</vt:i4>
      </vt:variant>
      <vt:variant>
        <vt:i4>12</vt:i4>
      </vt:variant>
      <vt:variant>
        <vt:i4>0</vt:i4>
      </vt:variant>
      <vt:variant>
        <vt:i4>5</vt:i4>
      </vt:variant>
      <vt:variant>
        <vt:lpwstr>https://www.ashfield.gov.uk/planning-and-building-control/emerging-local-plan/additional-housing-site-allocations-consultation/</vt:lpwstr>
      </vt:variant>
      <vt:variant>
        <vt:lpwstr/>
      </vt:variant>
      <vt:variant>
        <vt:i4>2359337</vt:i4>
      </vt:variant>
      <vt:variant>
        <vt:i4>9</vt:i4>
      </vt:variant>
      <vt:variant>
        <vt:i4>0</vt:i4>
      </vt:variant>
      <vt:variant>
        <vt:i4>5</vt:i4>
      </vt:variant>
      <vt:variant>
        <vt:lpwstr>https://www.ashfield.gov.uk/local-plan-examination/local-plan-latest-news/</vt:lpwstr>
      </vt:variant>
      <vt:variant>
        <vt:lpwstr/>
      </vt:variant>
      <vt:variant>
        <vt:i4>2359334</vt:i4>
      </vt:variant>
      <vt:variant>
        <vt:i4>6</vt:i4>
      </vt:variant>
      <vt:variant>
        <vt:i4>0</vt:i4>
      </vt:variant>
      <vt:variant>
        <vt:i4>5</vt:i4>
      </vt:variant>
      <vt:variant>
        <vt:lpwstr>https://www.ashfield.gov.uk/planning-and-building-control/emerging-local-plan/additional-housing-site-allocations-consultation/</vt:lpwstr>
      </vt:variant>
      <vt:variant>
        <vt:lpwstr/>
      </vt:variant>
      <vt:variant>
        <vt:i4>7208997</vt:i4>
      </vt:variant>
      <vt:variant>
        <vt:i4>3</vt:i4>
      </vt:variant>
      <vt:variant>
        <vt:i4>0</vt:i4>
      </vt:variant>
      <vt:variant>
        <vt:i4>5</vt:i4>
      </vt:variant>
      <vt:variant>
        <vt:lpwstr>https://www.ashfield.gov.uk/planning-and-building-control/emerging-local-plan/ashfield-local-plan-2023-2040-regulation-19-pre-submission-draft/</vt:lpwstr>
      </vt:variant>
      <vt:variant>
        <vt:lpwstr/>
      </vt:variant>
      <vt:variant>
        <vt:i4>3145765</vt:i4>
      </vt:variant>
      <vt:variant>
        <vt:i4>0</vt:i4>
      </vt:variant>
      <vt:variant>
        <vt:i4>0</vt:i4>
      </vt:variant>
      <vt:variant>
        <vt:i4>5</vt:i4>
      </vt:variant>
      <vt:variant>
        <vt:lpwstr>https://www.legislation.gov.uk/uksi/2017/1012/contents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 Regulations Assessment (HRA) of the Main Modifications (May 2026)</dc:title>
  <dc:subject/>
  <dc:creator>Laura Beveridge</dc:creator>
  <cp:keywords/>
  <dc:description/>
  <cp:lastModifiedBy>Sharon.Simcox</cp:lastModifiedBy>
  <cp:revision>2</cp:revision>
  <cp:lastPrinted>2026-05-13T08:08:00Z</cp:lastPrinted>
  <dcterms:created xsi:type="dcterms:W3CDTF">2026-06-15T12:50:00Z</dcterms:created>
  <dcterms:modified xsi:type="dcterms:W3CDTF">2026-06-15T12:50:00Z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0x010100746E2B146FD34140847B35400FF54AE3</vt:lpwstr>
  </property>
  <property fmtid="{D5CDD505-2E9C-101B-9397-08002B2CF9AE}" pid="3" name="MediaServiceImageTags">
    <vt:lpwstr/>
  </property>
</Properties>
</file>