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E272" w14:textId="77777777" w:rsidR="007A3239" w:rsidRPr="00874866" w:rsidRDefault="00000000" w:rsidP="007023DD">
      <w:pPr>
        <w:pStyle w:val="Heading1"/>
      </w:pPr>
      <w:r w:rsidRPr="00874866">
        <w:t>Complex</w:t>
      </w:r>
      <w:r w:rsidRPr="00874866">
        <w:rPr>
          <w:spacing w:val="-11"/>
        </w:rPr>
        <w:t xml:space="preserve"> </w:t>
      </w:r>
      <w:r w:rsidRPr="00874866">
        <w:t>Case</w:t>
      </w:r>
      <w:r w:rsidRPr="00874866">
        <w:rPr>
          <w:spacing w:val="-8"/>
        </w:rPr>
        <w:t xml:space="preserve"> </w:t>
      </w:r>
      <w:r w:rsidRPr="00874866">
        <w:rPr>
          <w:spacing w:val="-2"/>
        </w:rPr>
        <w:t>Panel</w:t>
      </w:r>
    </w:p>
    <w:p w14:paraId="547E0B1F" w14:textId="77777777" w:rsidR="007A3239" w:rsidRPr="00874866" w:rsidRDefault="00000000" w:rsidP="007023DD">
      <w:pPr>
        <w:pStyle w:val="Heading2"/>
      </w:pPr>
      <w:r w:rsidRPr="00874866">
        <w:t>Statement</w:t>
      </w:r>
      <w:r w:rsidRPr="00874866">
        <w:rPr>
          <w:spacing w:val="-3"/>
        </w:rPr>
        <w:t xml:space="preserve"> </w:t>
      </w:r>
      <w:r w:rsidRPr="00874866">
        <w:t>of</w:t>
      </w:r>
      <w:r w:rsidRPr="00874866">
        <w:rPr>
          <w:spacing w:val="-3"/>
        </w:rPr>
        <w:t xml:space="preserve"> </w:t>
      </w:r>
      <w:r w:rsidRPr="00874866">
        <w:t>Confidentiality</w:t>
      </w:r>
    </w:p>
    <w:p w14:paraId="22689816" w14:textId="77777777" w:rsidR="007A3239" w:rsidRPr="00874866" w:rsidRDefault="00000000" w:rsidP="00B809E3">
      <w:r w:rsidRPr="00874866">
        <w:t xml:space="preserve">The Statement of Confidentiality for this Partnership Protocol should be read out and agreed by all attending prior to the exchange of any </w:t>
      </w:r>
      <w:r w:rsidRPr="00874866">
        <w:rPr>
          <w:spacing w:val="-2"/>
        </w:rPr>
        <w:t>information.</w:t>
      </w:r>
    </w:p>
    <w:p w14:paraId="7505D4EB" w14:textId="16A1E08E" w:rsidR="007A3239" w:rsidRPr="00874866" w:rsidRDefault="00000000" w:rsidP="00B809E3">
      <w:pPr>
        <w:pStyle w:val="BodyText"/>
      </w:pPr>
      <w:r w:rsidRPr="00874866">
        <w:t>Meeting:</w:t>
      </w:r>
      <w:r w:rsidR="00B809E3" w:rsidRPr="00874866">
        <w:rPr>
          <w:spacing w:val="64"/>
        </w:rPr>
        <w:t xml:space="preserve"> </w:t>
      </w:r>
      <w:r w:rsidRPr="00874866">
        <w:t>Ashfield</w:t>
      </w:r>
      <w:r w:rsidRPr="00874866">
        <w:rPr>
          <w:spacing w:val="-3"/>
        </w:rPr>
        <w:t xml:space="preserve"> </w:t>
      </w:r>
      <w:r w:rsidRPr="00874866">
        <w:t>District</w:t>
      </w:r>
      <w:r w:rsidRPr="00874866">
        <w:rPr>
          <w:spacing w:val="-6"/>
        </w:rPr>
        <w:t xml:space="preserve"> </w:t>
      </w:r>
      <w:r w:rsidRPr="00874866">
        <w:rPr>
          <w:spacing w:val="-2"/>
        </w:rPr>
        <w:t>Council</w:t>
      </w:r>
    </w:p>
    <w:p w14:paraId="14695B83" w14:textId="6C9A7E85" w:rsidR="007A3239" w:rsidRPr="00874866" w:rsidRDefault="00000000" w:rsidP="00B809E3">
      <w:pPr>
        <w:pStyle w:val="BodyText"/>
      </w:pPr>
      <w:r w:rsidRPr="00874866">
        <w:rPr>
          <w:spacing w:val="-2"/>
        </w:rPr>
        <w:t>Date:</w:t>
      </w:r>
      <w:r w:rsidR="00B809E3" w:rsidRPr="00874866">
        <w:t xml:space="preserve"> </w:t>
      </w:r>
      <w:r w:rsidRPr="00874866">
        <w:t>Time:</w:t>
      </w:r>
      <w:r w:rsidRPr="00874866">
        <w:rPr>
          <w:spacing w:val="-8"/>
        </w:rPr>
        <w:t xml:space="preserve"> </w:t>
      </w:r>
      <w:r w:rsidRPr="00874866">
        <w:rPr>
          <w:spacing w:val="-4"/>
        </w:rPr>
        <w:t>10am</w:t>
      </w:r>
    </w:p>
    <w:p w14:paraId="3278F59C" w14:textId="77777777" w:rsidR="007A3239" w:rsidRPr="00874866" w:rsidRDefault="00000000" w:rsidP="00B809E3">
      <w:pPr>
        <w:pStyle w:val="BodyText"/>
      </w:pPr>
      <w:r w:rsidRPr="00874866">
        <w:t>Chair:</w:t>
      </w:r>
      <w:r w:rsidRPr="00874866">
        <w:rPr>
          <w:spacing w:val="15"/>
        </w:rPr>
        <w:t xml:space="preserve"> </w:t>
      </w:r>
      <w:r w:rsidRPr="00874866">
        <w:t>Antonio</w:t>
      </w:r>
      <w:r w:rsidRPr="00874866">
        <w:rPr>
          <w:spacing w:val="-9"/>
        </w:rPr>
        <w:t xml:space="preserve"> </w:t>
      </w:r>
      <w:r w:rsidRPr="00874866">
        <w:rPr>
          <w:spacing w:val="-2"/>
        </w:rPr>
        <w:t>Taylor</w:t>
      </w:r>
    </w:p>
    <w:p w14:paraId="11151E63" w14:textId="77777777" w:rsidR="007A3239" w:rsidRPr="00874866" w:rsidRDefault="00000000" w:rsidP="007023DD">
      <w:r w:rsidRPr="00874866">
        <w:t xml:space="preserve">All information obtained </w:t>
      </w:r>
      <w:proofErr w:type="gramStart"/>
      <w:r w:rsidRPr="00874866">
        <w:t>during the course of</w:t>
      </w:r>
      <w:proofErr w:type="gramEnd"/>
      <w:r w:rsidRPr="00874866">
        <w:t xml:space="preserve"> this meeting is strictly confidential and must not be discussed with, or revealed to, any other person (outside normal case management) without the prior written permission from the source of that information.</w:t>
      </w:r>
    </w:p>
    <w:p w14:paraId="6BD6233D" w14:textId="77777777" w:rsidR="007A3239" w:rsidRPr="00874866" w:rsidRDefault="00000000" w:rsidP="007023DD">
      <w:r w:rsidRPr="00874866">
        <w:t>The</w:t>
      </w:r>
      <w:r w:rsidRPr="00874866">
        <w:rPr>
          <w:spacing w:val="-1"/>
        </w:rPr>
        <w:t xml:space="preserve"> </w:t>
      </w:r>
      <w:r w:rsidRPr="00874866">
        <w:t>record of this meeting must not be re-presented, copied or divulged in any way without the permission of the Chair of the meeting.</w:t>
      </w:r>
    </w:p>
    <w:p w14:paraId="1AC9D84B" w14:textId="77777777" w:rsidR="007A3239" w:rsidRPr="00874866" w:rsidRDefault="00000000" w:rsidP="007023DD">
      <w:r w:rsidRPr="00874866">
        <w:t>All agencies/services should ensure that the minutes are retained in a confidential and appropriately restricted manner.</w:t>
      </w:r>
      <w:r w:rsidRPr="00874866">
        <w:rPr>
          <w:spacing w:val="80"/>
        </w:rPr>
        <w:t xml:space="preserve"> </w:t>
      </w:r>
      <w:r w:rsidRPr="00874866">
        <w:t>These minutes will</w:t>
      </w:r>
      <w:r w:rsidRPr="00874866">
        <w:rPr>
          <w:spacing w:val="40"/>
        </w:rPr>
        <w:t xml:space="preserve"> </w:t>
      </w:r>
      <w:r w:rsidRPr="00874866">
        <w:t>aim to reflect that all individuals who are discussed at these meetings should be treated fairly, with respect and without improper discrimination.</w:t>
      </w:r>
      <w:r w:rsidRPr="00874866">
        <w:rPr>
          <w:spacing w:val="40"/>
        </w:rPr>
        <w:t xml:space="preserve"> </w:t>
      </w:r>
      <w:r w:rsidRPr="00874866">
        <w:t>In the</w:t>
      </w:r>
      <w:r w:rsidRPr="00874866">
        <w:rPr>
          <w:spacing w:val="-2"/>
        </w:rPr>
        <w:t xml:space="preserve"> </w:t>
      </w:r>
      <w:r w:rsidRPr="00874866">
        <w:t>event of</w:t>
      </w:r>
      <w:r w:rsidRPr="00874866">
        <w:rPr>
          <w:spacing w:val="-2"/>
        </w:rPr>
        <w:t xml:space="preserve"> </w:t>
      </w:r>
      <w:r w:rsidRPr="00874866">
        <w:t>the minutes</w:t>
      </w:r>
      <w:r w:rsidRPr="00874866">
        <w:rPr>
          <w:spacing w:val="-2"/>
        </w:rPr>
        <w:t xml:space="preserve"> </w:t>
      </w:r>
      <w:r w:rsidRPr="00874866">
        <w:t>being considered as</w:t>
      </w:r>
      <w:r w:rsidRPr="00874866">
        <w:rPr>
          <w:spacing w:val="-2"/>
        </w:rPr>
        <w:t xml:space="preserve"> </w:t>
      </w:r>
      <w:r w:rsidRPr="00874866">
        <w:t>relevant material to a criminal investigation under the Criminal Procedures and Investigations Act 1996 they should be classified as ‘Sensitive Material’.</w:t>
      </w:r>
    </w:p>
    <w:p w14:paraId="4C7B8053" w14:textId="77777777" w:rsidR="007A3239" w:rsidRPr="00874866" w:rsidRDefault="00000000" w:rsidP="007023DD">
      <w:r w:rsidRPr="00874866">
        <w:t xml:space="preserve">Everyone </w:t>
      </w:r>
      <w:proofErr w:type="gramStart"/>
      <w:r w:rsidRPr="00874866">
        <w:t>present</w:t>
      </w:r>
      <w:proofErr w:type="gramEnd"/>
      <w:r w:rsidRPr="00874866">
        <w:t xml:space="preserve"> shall comply with their obligations under the Data Protection Act 1998 and General Data Protection Rules (DPA 2018). Subject access requests under the Data Protection Act should be directed to the Chair of this meeting who will take legal advice on whether the information can be shared.</w:t>
      </w:r>
    </w:p>
    <w:p w14:paraId="6EB5A6AF" w14:textId="77777777" w:rsidR="007A3239" w:rsidRPr="00874866" w:rsidRDefault="00000000" w:rsidP="007023DD">
      <w:r w:rsidRPr="00874866">
        <w:t>All present should be signed up to the Data Sharing Protocol unless invited directly by the Chair.</w:t>
      </w:r>
    </w:p>
    <w:p w14:paraId="49C87F16" w14:textId="77777777" w:rsidR="007A3239" w:rsidRPr="00874866" w:rsidRDefault="00000000" w:rsidP="007023DD">
      <w:r w:rsidRPr="00874866">
        <w:t xml:space="preserve">Please read and sign the attached terms which confirm you are authorised to attend this meeting on behalf of your agency and </w:t>
      </w:r>
      <w:r w:rsidRPr="00874866">
        <w:lastRenderedPageBreak/>
        <w:t>agree to adhere to the terms.</w:t>
      </w:r>
    </w:p>
    <w:p w14:paraId="2BC03E0B" w14:textId="77777777" w:rsidR="007A3239" w:rsidRPr="00874866" w:rsidRDefault="007A3239">
      <w:pPr>
        <w:jc w:val="both"/>
        <w:rPr>
          <w:sz w:val="26"/>
        </w:rPr>
        <w:sectPr w:rsidR="007A3239" w:rsidRPr="00874866">
          <w:footerReference w:type="default" r:id="rId7"/>
          <w:type w:val="continuous"/>
          <w:pgSz w:w="11910" w:h="16840"/>
          <w:pgMar w:top="980" w:right="1700" w:bottom="880" w:left="1700" w:header="0" w:footer="685" w:gutter="0"/>
          <w:pgNumType w:start="1"/>
          <w:cols w:space="720"/>
        </w:sectPr>
      </w:pPr>
    </w:p>
    <w:p w14:paraId="0918F7AD" w14:textId="77777777" w:rsidR="007A3239" w:rsidRPr="00874866" w:rsidRDefault="00000000" w:rsidP="007023DD">
      <w:pPr>
        <w:pStyle w:val="Heading2"/>
      </w:pPr>
      <w:r w:rsidRPr="00874866">
        <w:lastRenderedPageBreak/>
        <w:t>Terms of</w:t>
      </w:r>
      <w:r w:rsidRPr="00874866">
        <w:rPr>
          <w:spacing w:val="-1"/>
        </w:rPr>
        <w:t xml:space="preserve"> </w:t>
      </w:r>
      <w:r w:rsidRPr="00874866">
        <w:t>Reference:</w:t>
      </w:r>
    </w:p>
    <w:p w14:paraId="1276F291" w14:textId="77777777" w:rsidR="007A3239" w:rsidRPr="00874866" w:rsidRDefault="00000000" w:rsidP="007023DD">
      <w:r w:rsidRPr="00874866">
        <w:t>The purpose of this agreement is to work together with the aim of achieving the objectives of the Safer Ashfield Complex Case Panel:</w:t>
      </w:r>
    </w:p>
    <w:p w14:paraId="701C2BAA" w14:textId="77777777" w:rsidR="007A3239" w:rsidRPr="00874866" w:rsidRDefault="00000000" w:rsidP="007023DD">
      <w:pPr>
        <w:pStyle w:val="ListParagraph"/>
        <w:numPr>
          <w:ilvl w:val="0"/>
          <w:numId w:val="3"/>
        </w:numPr>
      </w:pPr>
      <w:r w:rsidRPr="00874866">
        <w:t>To share information to increase the safety, health and wellbeing of all vulnerable persons and individuals at risk including any victims and witnesses of crime and anti-social behaviour.</w:t>
      </w:r>
    </w:p>
    <w:p w14:paraId="15E45CC5" w14:textId="77777777" w:rsidR="007A3239" w:rsidRPr="00874866" w:rsidRDefault="00000000" w:rsidP="007023DD">
      <w:pPr>
        <w:pStyle w:val="ListParagraph"/>
        <w:numPr>
          <w:ilvl w:val="0"/>
          <w:numId w:val="3"/>
        </w:numPr>
      </w:pPr>
      <w:r w:rsidRPr="00874866">
        <w:t>To determine whether an individual displaying behaviours that poses a risk to another or to the general community and agree on appropriate measures to be taken to deal with the problem(s</w:t>
      </w:r>
      <w:proofErr w:type="gramStart"/>
      <w:r w:rsidRPr="00874866">
        <w:t>);</w:t>
      </w:r>
      <w:proofErr w:type="gramEnd"/>
    </w:p>
    <w:p w14:paraId="2D636285" w14:textId="77777777" w:rsidR="007A3239" w:rsidRPr="00874866" w:rsidRDefault="00000000" w:rsidP="007023DD">
      <w:pPr>
        <w:pStyle w:val="ListParagraph"/>
        <w:numPr>
          <w:ilvl w:val="0"/>
          <w:numId w:val="3"/>
        </w:numPr>
      </w:pPr>
      <w:r w:rsidRPr="00874866">
        <w:t xml:space="preserve">To construct jointly and implement a risk management/action plan that provides professional support to all those at risk and reduces the risk of harm, threat and vulnerability </w:t>
      </w:r>
      <w:proofErr w:type="gramStart"/>
      <w:r w:rsidRPr="00874866">
        <w:t>factors;</w:t>
      </w:r>
      <w:proofErr w:type="gramEnd"/>
      <w:r w:rsidRPr="00874866">
        <w:t xml:space="preserve"> including the risk of serious harm, injury or death.</w:t>
      </w:r>
    </w:p>
    <w:p w14:paraId="70085880" w14:textId="77777777" w:rsidR="007A3239" w:rsidRPr="00874866" w:rsidRDefault="00000000" w:rsidP="007023DD">
      <w:pPr>
        <w:pStyle w:val="ListParagraph"/>
        <w:numPr>
          <w:ilvl w:val="0"/>
          <w:numId w:val="3"/>
        </w:numPr>
      </w:pPr>
      <w:r w:rsidRPr="00874866">
        <w:t>To reduce repeat victimisation/targeted behaviour</w:t>
      </w:r>
    </w:p>
    <w:p w14:paraId="01013DDF" w14:textId="77777777" w:rsidR="007A3239" w:rsidRPr="00874866" w:rsidRDefault="00000000" w:rsidP="007023DD">
      <w:pPr>
        <w:pStyle w:val="ListParagraph"/>
        <w:numPr>
          <w:ilvl w:val="0"/>
          <w:numId w:val="3"/>
        </w:numPr>
      </w:pPr>
      <w:r w:rsidRPr="00874866">
        <w:t>To improve agency/service accountability</w:t>
      </w:r>
    </w:p>
    <w:p w14:paraId="087C0D6D" w14:textId="77777777" w:rsidR="007A3239" w:rsidRPr="00874866" w:rsidRDefault="00000000" w:rsidP="007023DD">
      <w:pPr>
        <w:pStyle w:val="ListParagraph"/>
        <w:numPr>
          <w:ilvl w:val="0"/>
          <w:numId w:val="3"/>
        </w:numPr>
      </w:pPr>
      <w:r w:rsidRPr="00874866">
        <w:t>That all plans/actions taken forward are in accordance and constraints of the law.</w:t>
      </w:r>
    </w:p>
    <w:p w14:paraId="3603D3BC" w14:textId="77777777" w:rsidR="007A3239" w:rsidRPr="00874866" w:rsidRDefault="00000000" w:rsidP="007023DD">
      <w:r w:rsidRPr="00874866">
        <w:t xml:space="preserve">This agreement is signed with the purpose of preventing unauthorised disclosure of confidential information, as defined and agreed upon by the co- </w:t>
      </w:r>
      <w:r w:rsidRPr="00874866">
        <w:rPr>
          <w:spacing w:val="-2"/>
        </w:rPr>
        <w:t>signers.</w:t>
      </w:r>
    </w:p>
    <w:p w14:paraId="376FE741" w14:textId="77777777" w:rsidR="007A3239" w:rsidRPr="00874866" w:rsidRDefault="00000000" w:rsidP="007023DD">
      <w:r w:rsidRPr="00874866">
        <w:t xml:space="preserve">The parties agree to </w:t>
      </w:r>
      <w:proofErr w:type="gramStart"/>
      <w:r w:rsidRPr="00874866">
        <w:t>enter into</w:t>
      </w:r>
      <w:proofErr w:type="gramEnd"/>
      <w:r w:rsidRPr="00874866">
        <w:t xml:space="preserve"> a confidential relationship with respect to the disclosure of certain proprietary and confidential information.</w:t>
      </w:r>
    </w:p>
    <w:p w14:paraId="52330566" w14:textId="77777777" w:rsidR="007023DD" w:rsidRPr="00874866" w:rsidRDefault="007023DD">
      <w:pPr>
        <w:pStyle w:val="BodyText"/>
        <w:sectPr w:rsidR="007023DD" w:rsidRPr="00874866">
          <w:pgSz w:w="11910" w:h="16840"/>
          <w:pgMar w:top="1300" w:right="1700" w:bottom="880" w:left="1700" w:header="0" w:footer="685" w:gutter="0"/>
          <w:cols w:space="720"/>
        </w:sectPr>
      </w:pPr>
    </w:p>
    <w:p w14:paraId="1C782502" w14:textId="77777777" w:rsidR="007A3239" w:rsidRPr="00874866" w:rsidRDefault="00000000" w:rsidP="007023DD">
      <w:pPr>
        <w:pStyle w:val="Heading2"/>
      </w:pPr>
      <w:r w:rsidRPr="00874866">
        <w:lastRenderedPageBreak/>
        <w:t>Terms and</w:t>
      </w:r>
      <w:r w:rsidRPr="00874866">
        <w:rPr>
          <w:spacing w:val="-1"/>
        </w:rPr>
        <w:t xml:space="preserve"> </w:t>
      </w:r>
      <w:r w:rsidRPr="00874866">
        <w:t>Conditions</w:t>
      </w:r>
    </w:p>
    <w:p w14:paraId="7482B0F7" w14:textId="77777777" w:rsidR="007A3239" w:rsidRPr="00874866" w:rsidRDefault="00000000" w:rsidP="007023DD">
      <w:pPr>
        <w:pStyle w:val="ListParagraph"/>
        <w:numPr>
          <w:ilvl w:val="0"/>
          <w:numId w:val="4"/>
        </w:numPr>
      </w:pPr>
      <w:r w:rsidRPr="00874866">
        <w:t>Confidential information refers to any information that is disclosed by one party to the other, either directly or indirectly in writing, orally or by inspection of tangible or intangible objects. Confidential information may also refer to any information that is disclosed to a party by third parties on the direction of the party who is a co-signer to this agreement. Confidential information does not include any information that the party receiving the information can prove was known earlier in a public capacity and was made available through no fault of the party receiving the information. The party receiving the information is “the Receiving Party” and the party disclosing the information is “the Disclosing Party”.</w:t>
      </w:r>
    </w:p>
    <w:p w14:paraId="2B6BD6D6" w14:textId="77777777" w:rsidR="007A3239" w:rsidRPr="00874866" w:rsidRDefault="00000000" w:rsidP="007023DD">
      <w:pPr>
        <w:pStyle w:val="ListParagraph"/>
        <w:numPr>
          <w:ilvl w:val="0"/>
          <w:numId w:val="4"/>
        </w:numPr>
      </w:pPr>
      <w:r w:rsidRPr="00874866">
        <w:t>The Receiving Party is not to disclose the information to anyone other than the employees required to be privy to this information. The receiving party is not allowed to use the information in a way that violates the confidentiality of the agreement.</w:t>
      </w:r>
    </w:p>
    <w:p w14:paraId="02A97A32" w14:textId="5F42D032" w:rsidR="007A3239" w:rsidRPr="00874866" w:rsidRDefault="00000000" w:rsidP="007023DD">
      <w:r w:rsidRPr="00874866">
        <w:t>The Receiving Party shall use best endeavours to ensure that the confidential information received from the Disclosing Party is protected. All employees</w:t>
      </w:r>
      <w:r w:rsidRPr="00874866">
        <w:rPr>
          <w:spacing w:val="40"/>
        </w:rPr>
        <w:t xml:space="preserve"> </w:t>
      </w:r>
      <w:r w:rsidRPr="00874866">
        <w:t>who have access</w:t>
      </w:r>
      <w:r w:rsidRPr="00874866">
        <w:rPr>
          <w:spacing w:val="-1"/>
        </w:rPr>
        <w:t xml:space="preserve"> </w:t>
      </w:r>
      <w:r w:rsidRPr="00874866">
        <w:t>to</w:t>
      </w:r>
      <w:r w:rsidRPr="00874866">
        <w:rPr>
          <w:spacing w:val="-3"/>
        </w:rPr>
        <w:t xml:space="preserve"> </w:t>
      </w:r>
      <w:r w:rsidRPr="00874866">
        <w:t>the information</w:t>
      </w:r>
      <w:r w:rsidRPr="00874866">
        <w:rPr>
          <w:spacing w:val="-2"/>
        </w:rPr>
        <w:t xml:space="preserve"> </w:t>
      </w:r>
      <w:r w:rsidRPr="00874866">
        <w:t>will</w:t>
      </w:r>
      <w:r w:rsidRPr="00874866">
        <w:rPr>
          <w:spacing w:val="-1"/>
        </w:rPr>
        <w:t xml:space="preserve"> </w:t>
      </w:r>
      <w:r w:rsidRPr="00874866">
        <w:t>be</w:t>
      </w:r>
      <w:r w:rsidRPr="00874866">
        <w:rPr>
          <w:spacing w:val="-3"/>
        </w:rPr>
        <w:t xml:space="preserve"> </w:t>
      </w:r>
      <w:r w:rsidRPr="00874866">
        <w:t>made</w:t>
      </w:r>
      <w:r w:rsidRPr="00874866">
        <w:rPr>
          <w:spacing w:val="-2"/>
        </w:rPr>
        <w:t xml:space="preserve"> </w:t>
      </w:r>
      <w:r w:rsidRPr="00874866">
        <w:t>to</w:t>
      </w:r>
      <w:r w:rsidRPr="00874866">
        <w:rPr>
          <w:spacing w:val="-2"/>
        </w:rPr>
        <w:t xml:space="preserve"> </w:t>
      </w:r>
      <w:r w:rsidRPr="00874866">
        <w:t>sign</w:t>
      </w:r>
      <w:r w:rsidRPr="00874866">
        <w:rPr>
          <w:spacing w:val="-3"/>
        </w:rPr>
        <w:t xml:space="preserve"> </w:t>
      </w:r>
      <w:r w:rsidRPr="00874866">
        <w:t>a similar</w:t>
      </w:r>
      <w:r w:rsidRPr="00874866">
        <w:rPr>
          <w:spacing w:val="-2"/>
        </w:rPr>
        <w:t xml:space="preserve"> </w:t>
      </w:r>
      <w:r w:rsidR="00874866" w:rsidRPr="00874866">
        <w:t>non</w:t>
      </w:r>
      <w:r w:rsidR="00874866" w:rsidRPr="00874866">
        <w:rPr>
          <w:spacing w:val="-3"/>
        </w:rPr>
        <w:t>-</w:t>
      </w:r>
      <w:r w:rsidR="00874866" w:rsidRPr="00874866">
        <w:t>use</w:t>
      </w:r>
      <w:r w:rsidRPr="00874866">
        <w:rPr>
          <w:spacing w:val="-2"/>
        </w:rPr>
        <w:t xml:space="preserve"> </w:t>
      </w:r>
      <w:r w:rsidRPr="00874866">
        <w:t xml:space="preserve">and </w:t>
      </w:r>
      <w:r w:rsidR="00874866" w:rsidRPr="00874866">
        <w:t>non-disclosure</w:t>
      </w:r>
      <w:r w:rsidRPr="00874866">
        <w:t xml:space="preserve"> agreement to protect the information. There will be no copies made of the information unless written consent is obtained from the </w:t>
      </w:r>
      <w:r w:rsidRPr="00874866">
        <w:rPr>
          <w:spacing w:val="-2"/>
        </w:rPr>
        <w:t>Chairperson.</w:t>
      </w:r>
    </w:p>
    <w:p w14:paraId="3AC17AE0" w14:textId="77777777" w:rsidR="007A3239" w:rsidRPr="00874866" w:rsidRDefault="00000000" w:rsidP="007023DD">
      <w:proofErr w:type="gramStart"/>
      <w:r w:rsidRPr="00874866">
        <w:t>In</w:t>
      </w:r>
      <w:r w:rsidRPr="00874866">
        <w:rPr>
          <w:spacing w:val="40"/>
        </w:rPr>
        <w:t xml:space="preserve"> </w:t>
      </w:r>
      <w:r w:rsidRPr="00874866">
        <w:t>the</w:t>
      </w:r>
      <w:r w:rsidRPr="00874866">
        <w:rPr>
          <w:spacing w:val="40"/>
        </w:rPr>
        <w:t xml:space="preserve"> </w:t>
      </w:r>
      <w:r w:rsidRPr="00874866">
        <w:t>event</w:t>
      </w:r>
      <w:r w:rsidRPr="00874866">
        <w:rPr>
          <w:spacing w:val="40"/>
        </w:rPr>
        <w:t xml:space="preserve"> </w:t>
      </w:r>
      <w:r w:rsidRPr="00874866">
        <w:t>that</w:t>
      </w:r>
      <w:proofErr w:type="gramEnd"/>
      <w:r w:rsidRPr="00874866">
        <w:rPr>
          <w:spacing w:val="40"/>
        </w:rPr>
        <w:t xml:space="preserve"> </w:t>
      </w:r>
      <w:r w:rsidRPr="00874866">
        <w:t>the</w:t>
      </w:r>
      <w:r w:rsidRPr="00874866">
        <w:rPr>
          <w:spacing w:val="40"/>
        </w:rPr>
        <w:t xml:space="preserve"> </w:t>
      </w:r>
      <w:r w:rsidRPr="00874866">
        <w:t>confidential</w:t>
      </w:r>
      <w:r w:rsidRPr="00874866">
        <w:rPr>
          <w:spacing w:val="40"/>
        </w:rPr>
        <w:t xml:space="preserve"> </w:t>
      </w:r>
      <w:r w:rsidRPr="00874866">
        <w:t>information</w:t>
      </w:r>
      <w:r w:rsidRPr="00874866">
        <w:rPr>
          <w:spacing w:val="40"/>
        </w:rPr>
        <w:t xml:space="preserve"> </w:t>
      </w:r>
      <w:r w:rsidRPr="00874866">
        <w:t>is</w:t>
      </w:r>
      <w:r w:rsidRPr="00874866">
        <w:rPr>
          <w:spacing w:val="40"/>
        </w:rPr>
        <w:t xml:space="preserve"> </w:t>
      </w:r>
      <w:r w:rsidRPr="00874866">
        <w:t>disclosed</w:t>
      </w:r>
      <w:r w:rsidRPr="00874866">
        <w:rPr>
          <w:spacing w:val="40"/>
        </w:rPr>
        <w:t xml:space="preserve"> </w:t>
      </w:r>
      <w:r w:rsidRPr="00874866">
        <w:t>the</w:t>
      </w:r>
      <w:r w:rsidRPr="00874866">
        <w:rPr>
          <w:spacing w:val="40"/>
        </w:rPr>
        <w:t xml:space="preserve"> </w:t>
      </w:r>
      <w:r w:rsidRPr="00874866">
        <w:t>Receiving Party will immediately inform the Disclosing Party.</w:t>
      </w:r>
    </w:p>
    <w:p w14:paraId="5B22AE6F" w14:textId="77777777" w:rsidR="007A3239" w:rsidRPr="00874866" w:rsidRDefault="00000000" w:rsidP="007023DD">
      <w:pPr>
        <w:pStyle w:val="ListParagraph"/>
        <w:numPr>
          <w:ilvl w:val="0"/>
          <w:numId w:val="4"/>
        </w:numPr>
      </w:pPr>
      <w:r w:rsidRPr="00874866">
        <w:t>Signing of this agreement does not automatically give the parties permission to disclose the information to a third party.</w:t>
      </w:r>
    </w:p>
    <w:p w14:paraId="51B651D9" w14:textId="77777777" w:rsidR="007A3239" w:rsidRPr="00874866" w:rsidRDefault="00000000" w:rsidP="007023DD">
      <w:pPr>
        <w:pStyle w:val="ListParagraph"/>
        <w:numPr>
          <w:ilvl w:val="0"/>
          <w:numId w:val="4"/>
        </w:numPr>
      </w:pPr>
      <w:r w:rsidRPr="00874866">
        <w:t xml:space="preserve">The parties shall comply with their obligations under the Data Protection Act 1998 </w:t>
      </w:r>
      <w:r w:rsidRPr="00874866">
        <w:rPr>
          <w:sz w:val="26"/>
        </w:rPr>
        <w:t xml:space="preserve">and General Data Protection Rules (DPA 2018). </w:t>
      </w:r>
      <w:r w:rsidRPr="00874866">
        <w:t xml:space="preserve">Each Party warrants that in providing the other Party with information under the terms of this agreement it is </w:t>
      </w:r>
      <w:proofErr w:type="gramStart"/>
      <w:r w:rsidRPr="00874866">
        <w:t>not, and</w:t>
      </w:r>
      <w:proofErr w:type="gramEnd"/>
      <w:r w:rsidRPr="00874866">
        <w:t xml:space="preserve"> will not be in breach of the Data Protection provisions and all subordinate legislation relating to the Data Protection </w:t>
      </w:r>
      <w:r w:rsidRPr="00874866">
        <w:rPr>
          <w:spacing w:val="-2"/>
        </w:rPr>
        <w:lastRenderedPageBreak/>
        <w:t>principles.</w:t>
      </w:r>
    </w:p>
    <w:p w14:paraId="6A489778" w14:textId="77777777" w:rsidR="007A3239" w:rsidRPr="00874866" w:rsidRDefault="00000000" w:rsidP="007023DD">
      <w:pPr>
        <w:pStyle w:val="ListParagraph"/>
        <w:numPr>
          <w:ilvl w:val="0"/>
          <w:numId w:val="4"/>
        </w:numPr>
      </w:pPr>
      <w:r w:rsidRPr="00874866">
        <w:t>The formation, interpretation and operation of this agreement will be subject to English Law and the Parties each submit to the exclusive jurisdiction of the English Courts.</w:t>
      </w:r>
    </w:p>
    <w:p w14:paraId="7DE7CA21" w14:textId="77777777" w:rsidR="007A3239" w:rsidRDefault="00000000">
      <w:pPr>
        <w:pStyle w:val="BodyText"/>
        <w:spacing w:before="27"/>
        <w:rPr>
          <w:sz w:val="20"/>
        </w:rPr>
      </w:pPr>
      <w:r w:rsidRPr="00874866">
        <w:rPr>
          <w:sz w:val="20"/>
        </w:rPr>
        <mc:AlternateContent>
          <mc:Choice Requires="wps">
            <w:drawing>
              <wp:inline distT="0" distB="0" distL="0" distR="0" wp14:anchorId="404257A3" wp14:editId="5883F233">
                <wp:extent cx="5312410" cy="635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6350"/>
                        </a:xfrm>
                        <a:custGeom>
                          <a:avLst/>
                          <a:gdLst/>
                          <a:ahLst/>
                          <a:cxnLst/>
                          <a:rect l="l" t="t" r="r" b="b"/>
                          <a:pathLst>
                            <a:path w="5312410" h="6350">
                              <a:moveTo>
                                <a:pt x="5312029" y="0"/>
                              </a:moveTo>
                              <a:lnTo>
                                <a:pt x="0" y="0"/>
                              </a:lnTo>
                              <a:lnTo>
                                <a:pt x="0" y="6096"/>
                              </a:lnTo>
                              <a:lnTo>
                                <a:pt x="5312029" y="6096"/>
                              </a:lnTo>
                              <a:lnTo>
                                <a:pt x="5312029"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6DC63DBB" id="Graphic 3" o:spid="_x0000_s1026" alt="&quot;&quot;" style="width:418.3pt;height:.5pt;visibility:visible;mso-wrap-style:square;mso-left-percent:-10001;mso-top-percent:-10001;mso-position-horizontal:absolute;mso-position-horizontal-relative:char;mso-position-vertical:absolute;mso-position-vertical-relative:line;mso-left-percent:-10001;mso-top-percent:-10001;v-text-anchor:top" coordsize="5312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" path="m5312029,l,,,6096r5312029,l5312029,xe" fillcolor="black" stroked="f">
                <v:path arrowok="t"/>
                <w10:anchorlock/>
              </v:shape>
            </w:pict>
          </mc:Fallback>
        </mc:AlternateContent>
      </w:r>
    </w:p>
    <w:sectPr w:rsidR="007A3239">
      <w:pgSz w:w="11910" w:h="16840"/>
      <w:pgMar w:top="980" w:right="1700" w:bottom="880" w:left="1700" w:header="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A464" w14:textId="77777777" w:rsidR="007735CB" w:rsidRPr="00874866" w:rsidRDefault="007735CB">
      <w:pPr>
        <w:spacing w:before="0" w:after="0" w:line="240" w:lineRule="auto"/>
      </w:pPr>
      <w:r w:rsidRPr="00874866">
        <w:separator/>
      </w:r>
    </w:p>
  </w:endnote>
  <w:endnote w:type="continuationSeparator" w:id="0">
    <w:p w14:paraId="0B4F7BC8" w14:textId="77777777" w:rsidR="007735CB" w:rsidRPr="00874866" w:rsidRDefault="007735CB">
      <w:pPr>
        <w:spacing w:before="0" w:after="0" w:line="240" w:lineRule="auto"/>
      </w:pPr>
      <w:r w:rsidRPr="008748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432E" w14:textId="77777777" w:rsidR="007A3239" w:rsidRPr="00874866" w:rsidRDefault="00000000">
    <w:pPr>
      <w:pStyle w:val="BodyText"/>
      <w:spacing w:line="14" w:lineRule="auto"/>
      <w:rPr>
        <w:sz w:val="20"/>
      </w:rPr>
    </w:pPr>
    <w:r w:rsidRPr="00874866">
      <w:rPr>
        <w:sz w:val="20"/>
      </w:rPr>
      <mc:AlternateContent>
        <mc:Choice Requires="wps">
          <w:drawing>
            <wp:inline distT="0" distB="0" distL="0" distR="0" wp14:anchorId="2FA5870C" wp14:editId="07CB9524">
              <wp:extent cx="5312410" cy="6350"/>
              <wp:effectExtent l="0" t="0" r="0" b="0"/>
              <wp:docPr id="1" name="Graphic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6350"/>
                      </a:xfrm>
                      <a:custGeom>
                        <a:avLst/>
                        <a:gdLst/>
                        <a:ahLst/>
                        <a:cxnLst/>
                        <a:rect l="l" t="t" r="r" b="b"/>
                        <a:pathLst>
                          <a:path w="5312410" h="6350">
                            <a:moveTo>
                              <a:pt x="5312029" y="0"/>
                            </a:moveTo>
                            <a:lnTo>
                              <a:pt x="0" y="0"/>
                            </a:lnTo>
                            <a:lnTo>
                              <a:pt x="0" y="6096"/>
                            </a:lnTo>
                            <a:lnTo>
                              <a:pt x="5312029" y="6096"/>
                            </a:lnTo>
                            <a:lnTo>
                              <a:pt x="5312029"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0AF3019D" id="Graphic 1" o:spid="_x0000_s1026" alt="Decorative line" style="width:418.3pt;height:.5pt;visibility:visible;mso-wrap-style:square;mso-left-percent:-10001;mso-top-percent:-10001;mso-position-horizontal:absolute;mso-position-horizontal-relative:char;mso-position-vertical:absolute;mso-position-vertical-relative:line;mso-left-percent:-10001;mso-top-percent:-10001;v-text-anchor:top" coordsize="5312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" path="m5312029,l,,,6096r5312029,l5312029,xe" fillcolor="black" stroked="f">
              <v:path arrowok="t"/>
              <w10:anchorlock/>
            </v:shape>
          </w:pict>
        </mc:Fallback>
      </mc:AlternateContent>
    </w:r>
    <w:r w:rsidRPr="00874866">
      <w:rPr>
        <w:sz w:val="20"/>
      </w:rPr>
      <mc:AlternateContent>
        <mc:Choice Requires="wps">
          <w:drawing>
            <wp:anchor distT="0" distB="0" distL="0" distR="0" simplePos="0" relativeHeight="487536640" behindDoc="1" locked="0" layoutInCell="1" allowOverlap="1" wp14:anchorId="6E57351E" wp14:editId="229DAB1F">
              <wp:simplePos x="0" y="0"/>
              <wp:positionH relativeFrom="page">
                <wp:posOffset>5756909</wp:posOffset>
              </wp:positionH>
              <wp:positionV relativeFrom="page">
                <wp:posOffset>10089685</wp:posOffset>
              </wp:positionV>
              <wp:extent cx="67500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67005"/>
                      </a:xfrm>
                      <a:prstGeom prst="rect">
                        <a:avLst/>
                      </a:prstGeom>
                    </wps:spPr>
                    <wps:txbx>
                      <w:txbxContent>
                        <w:p w14:paraId="15BA9B68" w14:textId="77777777" w:rsidR="007A3239" w:rsidRPr="00874866" w:rsidRDefault="00000000">
                          <w:pPr>
                            <w:spacing w:before="12"/>
                            <w:ind w:left="20"/>
                            <w:rPr>
                              <w:sz w:val="20"/>
                            </w:rPr>
                          </w:pPr>
                          <w:r w:rsidRPr="00874866">
                            <w:rPr>
                              <w:sz w:val="20"/>
                            </w:rPr>
                            <w:t xml:space="preserve">Page </w:t>
                          </w:r>
                          <w:r w:rsidRPr="00874866">
                            <w:rPr>
                              <w:sz w:val="20"/>
                            </w:rPr>
                            <w:fldChar w:fldCharType="begin"/>
                          </w:r>
                          <w:r w:rsidRPr="00874866">
                            <w:rPr>
                              <w:sz w:val="20"/>
                            </w:rPr>
                            <w:instrText xml:space="preserve"> PAGE </w:instrText>
                          </w:r>
                          <w:r w:rsidRPr="00874866">
                            <w:rPr>
                              <w:sz w:val="20"/>
                            </w:rPr>
                            <w:fldChar w:fldCharType="separate"/>
                          </w:r>
                          <w:r w:rsidRPr="00874866">
                            <w:rPr>
                              <w:sz w:val="20"/>
                            </w:rPr>
                            <w:t>1</w:t>
                          </w:r>
                          <w:r w:rsidRPr="00874866">
                            <w:rPr>
                              <w:sz w:val="20"/>
                            </w:rPr>
                            <w:fldChar w:fldCharType="end"/>
                          </w:r>
                          <w:r w:rsidRPr="00874866">
                            <w:rPr>
                              <w:spacing w:val="-4"/>
                              <w:sz w:val="20"/>
                            </w:rPr>
                            <w:t xml:space="preserve"> </w:t>
                          </w:r>
                          <w:r w:rsidRPr="00874866">
                            <w:rPr>
                              <w:sz w:val="20"/>
                            </w:rPr>
                            <w:t>of</w:t>
                          </w:r>
                          <w:r w:rsidRPr="00874866">
                            <w:rPr>
                              <w:spacing w:val="-3"/>
                              <w:sz w:val="20"/>
                            </w:rPr>
                            <w:t xml:space="preserve"> </w:t>
                          </w:r>
                          <w:r w:rsidRPr="00874866">
                            <w:rPr>
                              <w:spacing w:val="-10"/>
                              <w:sz w:val="20"/>
                            </w:rPr>
                            <w:fldChar w:fldCharType="begin"/>
                          </w:r>
                          <w:r w:rsidRPr="00874866">
                            <w:rPr>
                              <w:spacing w:val="-10"/>
                              <w:sz w:val="20"/>
                            </w:rPr>
                            <w:instrText xml:space="preserve"> NUMPAGES </w:instrText>
                          </w:r>
                          <w:r w:rsidRPr="00874866">
                            <w:rPr>
                              <w:spacing w:val="-10"/>
                              <w:sz w:val="20"/>
                            </w:rPr>
                            <w:fldChar w:fldCharType="separate"/>
                          </w:r>
                          <w:r w:rsidRPr="00874866">
                            <w:rPr>
                              <w:spacing w:val="-10"/>
                              <w:sz w:val="20"/>
                            </w:rPr>
                            <w:t>3</w:t>
                          </w:r>
                          <w:r w:rsidRPr="00874866">
                            <w:rPr>
                              <w:spacing w:val="-10"/>
                              <w:sz w:val="20"/>
                            </w:rPr>
                            <w:fldChar w:fldCharType="end"/>
                          </w:r>
                        </w:p>
                      </w:txbxContent>
                    </wps:txbx>
                    <wps:bodyPr wrap="square" lIns="0" tIns="0" rIns="0" bIns="0" rtlCol="0">
                      <a:noAutofit/>
                    </wps:bodyPr>
                  </wps:wsp>
                </a:graphicData>
              </a:graphic>
            </wp:anchor>
          </w:drawing>
        </mc:Choice>
        <mc:Fallback>
          <w:pict>
            <v:shapetype w14:anchorId="6E57351E" id="_x0000_t202" coordsize="21600,21600" o:spt="202" path="m,l,21600r21600,l21600,xe">
              <v:stroke joinstyle="miter"/>
              <v:path gradientshapeok="t" o:connecttype="rect"/>
            </v:shapetype>
            <v:shape id="Textbox 2" o:spid="_x0000_s1026" type="#_x0000_t202" style="position:absolute;margin-left:453.3pt;margin-top:794.45pt;width:53.15pt;height:13.1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" filled="f" stroked="f">
              <v:textbox inset="0,0,0,0">
                <w:txbxContent>
                  <w:p w14:paraId="15BA9B68" w14:textId="77777777" w:rsidR="007A3239" w:rsidRPr="00874866" w:rsidRDefault="00000000">
                    <w:pPr>
                      <w:spacing w:before="12"/>
                      <w:ind w:left="20"/>
                      <w:rPr>
                        <w:sz w:val="20"/>
                      </w:rPr>
                    </w:pPr>
                    <w:r w:rsidRPr="00874866">
                      <w:rPr>
                        <w:sz w:val="20"/>
                      </w:rPr>
                      <w:t xml:space="preserve">Page </w:t>
                    </w:r>
                    <w:r w:rsidRPr="00874866">
                      <w:rPr>
                        <w:sz w:val="20"/>
                      </w:rPr>
                      <w:fldChar w:fldCharType="begin"/>
                    </w:r>
                    <w:r w:rsidRPr="00874866">
                      <w:rPr>
                        <w:sz w:val="20"/>
                      </w:rPr>
                      <w:instrText xml:space="preserve"> PAGE </w:instrText>
                    </w:r>
                    <w:r w:rsidRPr="00874866">
                      <w:rPr>
                        <w:sz w:val="20"/>
                      </w:rPr>
                      <w:fldChar w:fldCharType="separate"/>
                    </w:r>
                    <w:r w:rsidRPr="00874866">
                      <w:rPr>
                        <w:sz w:val="20"/>
                      </w:rPr>
                      <w:t>1</w:t>
                    </w:r>
                    <w:r w:rsidRPr="00874866">
                      <w:rPr>
                        <w:sz w:val="20"/>
                      </w:rPr>
                      <w:fldChar w:fldCharType="end"/>
                    </w:r>
                    <w:r w:rsidRPr="00874866">
                      <w:rPr>
                        <w:spacing w:val="-4"/>
                        <w:sz w:val="20"/>
                      </w:rPr>
                      <w:t xml:space="preserve"> </w:t>
                    </w:r>
                    <w:r w:rsidRPr="00874866">
                      <w:rPr>
                        <w:sz w:val="20"/>
                      </w:rPr>
                      <w:t>of</w:t>
                    </w:r>
                    <w:r w:rsidRPr="00874866">
                      <w:rPr>
                        <w:spacing w:val="-3"/>
                        <w:sz w:val="20"/>
                      </w:rPr>
                      <w:t xml:space="preserve"> </w:t>
                    </w:r>
                    <w:r w:rsidRPr="00874866">
                      <w:rPr>
                        <w:spacing w:val="-10"/>
                        <w:sz w:val="20"/>
                      </w:rPr>
                      <w:fldChar w:fldCharType="begin"/>
                    </w:r>
                    <w:r w:rsidRPr="00874866">
                      <w:rPr>
                        <w:spacing w:val="-10"/>
                        <w:sz w:val="20"/>
                      </w:rPr>
                      <w:instrText xml:space="preserve"> NUMPAGES </w:instrText>
                    </w:r>
                    <w:r w:rsidRPr="00874866">
                      <w:rPr>
                        <w:spacing w:val="-10"/>
                        <w:sz w:val="20"/>
                      </w:rPr>
                      <w:fldChar w:fldCharType="separate"/>
                    </w:r>
                    <w:r w:rsidRPr="00874866">
                      <w:rPr>
                        <w:spacing w:val="-10"/>
                        <w:sz w:val="20"/>
                      </w:rPr>
                      <w:t>3</w:t>
                    </w:r>
                    <w:r w:rsidRPr="00874866">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BE2F" w14:textId="77777777" w:rsidR="007735CB" w:rsidRPr="00874866" w:rsidRDefault="007735CB">
      <w:pPr>
        <w:spacing w:before="0" w:after="0" w:line="240" w:lineRule="auto"/>
      </w:pPr>
      <w:r w:rsidRPr="00874866">
        <w:separator/>
      </w:r>
    </w:p>
  </w:footnote>
  <w:footnote w:type="continuationSeparator" w:id="0">
    <w:p w14:paraId="3D73D53C" w14:textId="77777777" w:rsidR="007735CB" w:rsidRPr="00874866" w:rsidRDefault="007735CB">
      <w:pPr>
        <w:spacing w:before="0" w:after="0" w:line="240" w:lineRule="auto"/>
      </w:pPr>
      <w:r w:rsidRPr="008748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F3B70"/>
    <w:multiLevelType w:val="hybridMultilevel"/>
    <w:tmpl w:val="E5B85750"/>
    <w:lvl w:ilvl="0" w:tplc="269ECE8A">
      <w:start w:val="1"/>
      <w:numFmt w:val="decimal"/>
      <w:lvlText w:val="%1."/>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19680CCA">
      <w:numFmt w:val="bullet"/>
      <w:lvlText w:val="•"/>
      <w:lvlJc w:val="left"/>
      <w:pPr>
        <w:ind w:left="1588" w:hanging="360"/>
      </w:pPr>
      <w:rPr>
        <w:rFonts w:hint="default"/>
        <w:lang w:val="en-US" w:eastAsia="en-US" w:bidi="ar-SA"/>
      </w:rPr>
    </w:lvl>
    <w:lvl w:ilvl="2" w:tplc="EE8290E6">
      <w:numFmt w:val="bullet"/>
      <w:lvlText w:val="•"/>
      <w:lvlJc w:val="left"/>
      <w:pPr>
        <w:ind w:left="2357" w:hanging="360"/>
      </w:pPr>
      <w:rPr>
        <w:rFonts w:hint="default"/>
        <w:lang w:val="en-US" w:eastAsia="en-US" w:bidi="ar-SA"/>
      </w:rPr>
    </w:lvl>
    <w:lvl w:ilvl="3" w:tplc="5BFEB49E">
      <w:numFmt w:val="bullet"/>
      <w:lvlText w:val="•"/>
      <w:lvlJc w:val="left"/>
      <w:pPr>
        <w:ind w:left="3125" w:hanging="360"/>
      </w:pPr>
      <w:rPr>
        <w:rFonts w:hint="default"/>
        <w:lang w:val="en-US" w:eastAsia="en-US" w:bidi="ar-SA"/>
      </w:rPr>
    </w:lvl>
    <w:lvl w:ilvl="4" w:tplc="9A1C9562">
      <w:numFmt w:val="bullet"/>
      <w:lvlText w:val="•"/>
      <w:lvlJc w:val="left"/>
      <w:pPr>
        <w:ind w:left="3894" w:hanging="360"/>
      </w:pPr>
      <w:rPr>
        <w:rFonts w:hint="default"/>
        <w:lang w:val="en-US" w:eastAsia="en-US" w:bidi="ar-SA"/>
      </w:rPr>
    </w:lvl>
    <w:lvl w:ilvl="5" w:tplc="6EEE1112">
      <w:numFmt w:val="bullet"/>
      <w:lvlText w:val="•"/>
      <w:lvlJc w:val="left"/>
      <w:pPr>
        <w:ind w:left="4663" w:hanging="360"/>
      </w:pPr>
      <w:rPr>
        <w:rFonts w:hint="default"/>
        <w:lang w:val="en-US" w:eastAsia="en-US" w:bidi="ar-SA"/>
      </w:rPr>
    </w:lvl>
    <w:lvl w:ilvl="6" w:tplc="2C225DDA">
      <w:numFmt w:val="bullet"/>
      <w:lvlText w:val="•"/>
      <w:lvlJc w:val="left"/>
      <w:pPr>
        <w:ind w:left="5431" w:hanging="360"/>
      </w:pPr>
      <w:rPr>
        <w:rFonts w:hint="default"/>
        <w:lang w:val="en-US" w:eastAsia="en-US" w:bidi="ar-SA"/>
      </w:rPr>
    </w:lvl>
    <w:lvl w:ilvl="7" w:tplc="0CF205C2">
      <w:numFmt w:val="bullet"/>
      <w:lvlText w:val="•"/>
      <w:lvlJc w:val="left"/>
      <w:pPr>
        <w:ind w:left="6200" w:hanging="360"/>
      </w:pPr>
      <w:rPr>
        <w:rFonts w:hint="default"/>
        <w:lang w:val="en-US" w:eastAsia="en-US" w:bidi="ar-SA"/>
      </w:rPr>
    </w:lvl>
    <w:lvl w:ilvl="8" w:tplc="37F40E3C">
      <w:numFmt w:val="bullet"/>
      <w:lvlText w:val="•"/>
      <w:lvlJc w:val="left"/>
      <w:pPr>
        <w:ind w:left="6969" w:hanging="360"/>
      </w:pPr>
      <w:rPr>
        <w:rFonts w:hint="default"/>
        <w:lang w:val="en-US" w:eastAsia="en-US" w:bidi="ar-SA"/>
      </w:rPr>
    </w:lvl>
  </w:abstractNum>
  <w:abstractNum w:abstractNumId="1" w15:restartNumberingAfterBreak="0">
    <w:nsid w:val="3A0A5717"/>
    <w:multiLevelType w:val="hybridMultilevel"/>
    <w:tmpl w:val="AE801226"/>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2" w15:restartNumberingAfterBreak="0">
    <w:nsid w:val="4AB425A6"/>
    <w:multiLevelType w:val="hybridMultilevel"/>
    <w:tmpl w:val="3A00808A"/>
    <w:lvl w:ilvl="0" w:tplc="BC58EEB6">
      <w:start w:val="1"/>
      <w:numFmt w:val="decimal"/>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8006D59A">
      <w:numFmt w:val="bullet"/>
      <w:lvlText w:val="•"/>
      <w:lvlJc w:val="left"/>
      <w:pPr>
        <w:ind w:left="1264" w:hanging="360"/>
      </w:pPr>
      <w:rPr>
        <w:rFonts w:hint="default"/>
        <w:lang w:val="en-US" w:eastAsia="en-US" w:bidi="ar-SA"/>
      </w:rPr>
    </w:lvl>
    <w:lvl w:ilvl="2" w:tplc="F0B27F94">
      <w:numFmt w:val="bullet"/>
      <w:lvlText w:val="•"/>
      <w:lvlJc w:val="left"/>
      <w:pPr>
        <w:ind w:left="2069" w:hanging="360"/>
      </w:pPr>
      <w:rPr>
        <w:rFonts w:hint="default"/>
        <w:lang w:val="en-US" w:eastAsia="en-US" w:bidi="ar-SA"/>
      </w:rPr>
    </w:lvl>
    <w:lvl w:ilvl="3" w:tplc="B07895E0">
      <w:numFmt w:val="bullet"/>
      <w:lvlText w:val="•"/>
      <w:lvlJc w:val="left"/>
      <w:pPr>
        <w:ind w:left="2873" w:hanging="360"/>
      </w:pPr>
      <w:rPr>
        <w:rFonts w:hint="default"/>
        <w:lang w:val="en-US" w:eastAsia="en-US" w:bidi="ar-SA"/>
      </w:rPr>
    </w:lvl>
    <w:lvl w:ilvl="4" w:tplc="3AE27B2E">
      <w:numFmt w:val="bullet"/>
      <w:lvlText w:val="•"/>
      <w:lvlJc w:val="left"/>
      <w:pPr>
        <w:ind w:left="3678" w:hanging="360"/>
      </w:pPr>
      <w:rPr>
        <w:rFonts w:hint="default"/>
        <w:lang w:val="en-US" w:eastAsia="en-US" w:bidi="ar-SA"/>
      </w:rPr>
    </w:lvl>
    <w:lvl w:ilvl="5" w:tplc="FBE05358">
      <w:numFmt w:val="bullet"/>
      <w:lvlText w:val="•"/>
      <w:lvlJc w:val="left"/>
      <w:pPr>
        <w:ind w:left="4483" w:hanging="360"/>
      </w:pPr>
      <w:rPr>
        <w:rFonts w:hint="default"/>
        <w:lang w:val="en-US" w:eastAsia="en-US" w:bidi="ar-SA"/>
      </w:rPr>
    </w:lvl>
    <w:lvl w:ilvl="6" w:tplc="CDF25C52">
      <w:numFmt w:val="bullet"/>
      <w:lvlText w:val="•"/>
      <w:lvlJc w:val="left"/>
      <w:pPr>
        <w:ind w:left="5287" w:hanging="360"/>
      </w:pPr>
      <w:rPr>
        <w:rFonts w:hint="default"/>
        <w:lang w:val="en-US" w:eastAsia="en-US" w:bidi="ar-SA"/>
      </w:rPr>
    </w:lvl>
    <w:lvl w:ilvl="7" w:tplc="184C7BC0">
      <w:numFmt w:val="bullet"/>
      <w:lvlText w:val="•"/>
      <w:lvlJc w:val="left"/>
      <w:pPr>
        <w:ind w:left="6092" w:hanging="360"/>
      </w:pPr>
      <w:rPr>
        <w:rFonts w:hint="default"/>
        <w:lang w:val="en-US" w:eastAsia="en-US" w:bidi="ar-SA"/>
      </w:rPr>
    </w:lvl>
    <w:lvl w:ilvl="8" w:tplc="ECCC17C6">
      <w:numFmt w:val="bullet"/>
      <w:lvlText w:val="•"/>
      <w:lvlJc w:val="left"/>
      <w:pPr>
        <w:ind w:left="6897" w:hanging="360"/>
      </w:pPr>
      <w:rPr>
        <w:rFonts w:hint="default"/>
        <w:lang w:val="en-US" w:eastAsia="en-US" w:bidi="ar-SA"/>
      </w:rPr>
    </w:lvl>
  </w:abstractNum>
  <w:abstractNum w:abstractNumId="3" w15:restartNumberingAfterBreak="0">
    <w:nsid w:val="650D5FBD"/>
    <w:multiLevelType w:val="hybridMultilevel"/>
    <w:tmpl w:val="37AE8746"/>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 w15:restartNumberingAfterBreak="0">
    <w:nsid w:val="6A6C09E6"/>
    <w:multiLevelType w:val="hybridMultilevel"/>
    <w:tmpl w:val="EEFCF074"/>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num w:numId="1" w16cid:durableId="1974023835">
    <w:abstractNumId w:val="2"/>
  </w:num>
  <w:num w:numId="2" w16cid:durableId="1511875046">
    <w:abstractNumId w:val="0"/>
  </w:num>
  <w:num w:numId="3" w16cid:durableId="530076539">
    <w:abstractNumId w:val="3"/>
  </w:num>
  <w:num w:numId="4" w16cid:durableId="1720088772">
    <w:abstractNumId w:val="1"/>
  </w:num>
  <w:num w:numId="5" w16cid:durableId="290987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39"/>
    <w:rsid w:val="000431A8"/>
    <w:rsid w:val="000D0912"/>
    <w:rsid w:val="001207B2"/>
    <w:rsid w:val="006B04A7"/>
    <w:rsid w:val="007023DD"/>
    <w:rsid w:val="007735CB"/>
    <w:rsid w:val="007A3239"/>
    <w:rsid w:val="007A382C"/>
    <w:rsid w:val="00874866"/>
    <w:rsid w:val="00B809E3"/>
    <w:rsid w:val="00FD3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8EA4"/>
  <w15:docId w15:val="{4FAC631F-8C3E-4718-A1CF-E7FC2E2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DD"/>
    <w:pPr>
      <w:spacing w:before="120" w:after="120" w:line="288" w:lineRule="auto"/>
    </w:pPr>
    <w:rPr>
      <w:rFonts w:ascii="Arial" w:eastAsia="Arial" w:hAnsi="Arial" w:cs="Arial"/>
      <w:sz w:val="28"/>
      <w:lang w:val="en-GB"/>
    </w:rPr>
  </w:style>
  <w:style w:type="paragraph" w:styleId="Heading1">
    <w:name w:val="heading 1"/>
    <w:basedOn w:val="Normal"/>
    <w:uiPriority w:val="9"/>
    <w:qFormat/>
    <w:rsid w:val="007023DD"/>
    <w:pPr>
      <w:spacing w:line="360" w:lineRule="auto"/>
      <w:jc w:val="center"/>
      <w:outlineLvl w:val="0"/>
    </w:pPr>
    <w:rPr>
      <w:b/>
      <w:sz w:val="32"/>
      <w:szCs w:val="28"/>
      <w:u w:color="000000"/>
    </w:rPr>
  </w:style>
  <w:style w:type="paragraph" w:styleId="Heading2">
    <w:name w:val="heading 2"/>
    <w:basedOn w:val="Normal"/>
    <w:next w:val="Normal"/>
    <w:link w:val="Heading2Char"/>
    <w:uiPriority w:val="9"/>
    <w:unhideWhenUsed/>
    <w:qFormat/>
    <w:rsid w:val="007023DD"/>
    <w:pPr>
      <w:keepNext/>
      <w:keepLines/>
      <w:spacing w:line="360" w:lineRule="auto"/>
      <w:jc w:val="center"/>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09E3"/>
    <w:pPr>
      <w:spacing w:before="240" w:after="240"/>
    </w:pPr>
    <w:rPr>
      <w:szCs w:val="24"/>
    </w:rPr>
  </w:style>
  <w:style w:type="paragraph" w:styleId="Title">
    <w:name w:val="Title"/>
    <w:basedOn w:val="Normal"/>
    <w:uiPriority w:val="10"/>
    <w:qFormat/>
    <w:pPr>
      <w:spacing w:before="76"/>
      <w:ind w:left="2"/>
      <w:jc w:val="center"/>
    </w:pPr>
    <w:rPr>
      <w:b/>
      <w:bCs/>
      <w:sz w:val="32"/>
      <w:szCs w:val="32"/>
      <w:u w:val="single" w:color="000000"/>
    </w:rPr>
  </w:style>
  <w:style w:type="paragraph" w:styleId="ListParagraph">
    <w:name w:val="List Paragraph"/>
    <w:basedOn w:val="Normal"/>
    <w:uiPriority w:val="1"/>
    <w:qFormat/>
    <w:rsid w:val="007023DD"/>
    <w:pPr>
      <w:spacing w:before="240" w:after="240"/>
      <w:ind w:left="459" w:hanging="357"/>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023DD"/>
    <w:rPr>
      <w:rFonts w:ascii="Arial" w:eastAsiaTheme="majorEastAsia" w:hAnsi="Arial" w:cstheme="majorBidi"/>
      <w:b/>
      <w:color w:val="000000" w:themeColor="text1"/>
      <w:sz w:val="28"/>
      <w:szCs w:val="26"/>
    </w:rPr>
  </w:style>
  <w:style w:type="paragraph" w:styleId="Header">
    <w:name w:val="header"/>
    <w:basedOn w:val="Normal"/>
    <w:link w:val="HeaderChar"/>
    <w:uiPriority w:val="99"/>
    <w:unhideWhenUsed/>
    <w:rsid w:val="008748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74866"/>
    <w:rPr>
      <w:rFonts w:ascii="Arial" w:eastAsia="Arial" w:hAnsi="Arial" w:cs="Arial"/>
      <w:sz w:val="28"/>
      <w:lang w:val="en-GB"/>
    </w:rPr>
  </w:style>
  <w:style w:type="paragraph" w:styleId="Footer">
    <w:name w:val="footer"/>
    <w:basedOn w:val="Normal"/>
    <w:link w:val="FooterChar"/>
    <w:uiPriority w:val="99"/>
    <w:unhideWhenUsed/>
    <w:rsid w:val="0087486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74866"/>
    <w:rPr>
      <w:rFonts w:ascii="Arial" w:eastAsia="Arial" w:hAnsi="Arial" w:cs="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810</Words>
  <Characters>4372</Characters>
  <Application>Microsoft Office Word</Application>
  <DocSecurity>0</DocSecurity>
  <Lines>99</Lines>
  <Paragraphs>30</Paragraphs>
  <ScaleCrop>false</ScaleCrop>
  <HeadingPairs>
    <vt:vector size="2" baseType="variant">
      <vt:variant>
        <vt:lpstr>Title</vt:lpstr>
      </vt:variant>
      <vt:variant>
        <vt:i4>1</vt:i4>
      </vt:variant>
    </vt:vector>
  </HeadingPairs>
  <TitlesOfParts>
    <vt:vector size="1" baseType="lpstr">
      <vt:lpstr>Complex Case Panel - Statement of confidentiality</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Case Panel - Statement of confidentiality</dc:title>
  <dc:creator>Ashfield District Council</dc:creator>
  <cp:lastModifiedBy>Sharon.Simcox</cp:lastModifiedBy>
  <cp:revision>2</cp:revision>
  <dcterms:created xsi:type="dcterms:W3CDTF">2025-12-16T15:39:00Z</dcterms:created>
  <dcterms:modified xsi:type="dcterms:W3CDTF">2025-12-16T15:39:00Z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LastSaved">
    <vt:filetime>2025-06-12T00:00:00Z</vt:filetime>
  </property>
</Properties>
</file>