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1D74D" w14:textId="77777777" w:rsidR="0069556D" w:rsidRDefault="0069556D">
      <w:pPr>
        <w:pStyle w:val="BodyText"/>
        <w:ind w:left="0"/>
        <w:rPr>
          <w:rFonts w:ascii="Times New Roman"/>
        </w:rPr>
      </w:pPr>
    </w:p>
    <w:p w14:paraId="41CD609E" w14:textId="77777777" w:rsidR="0069556D" w:rsidRDefault="0069556D">
      <w:pPr>
        <w:pStyle w:val="BodyText"/>
        <w:spacing w:before="124"/>
        <w:ind w:left="0"/>
        <w:rPr>
          <w:rFonts w:ascii="Times New Roman"/>
        </w:rPr>
      </w:pPr>
    </w:p>
    <w:p w14:paraId="7F005759" w14:textId="77777777" w:rsidR="0069556D" w:rsidRDefault="00000000">
      <w:pPr>
        <w:pStyle w:val="BodyText"/>
        <w:spacing w:line="237" w:lineRule="auto"/>
        <w:ind w:right="139"/>
        <w:jc w:val="both"/>
      </w:pPr>
      <w:r>
        <w:rPr>
          <w:noProof/>
        </w:rPr>
        <mc:AlternateContent>
          <mc:Choice Requires="wps">
            <w:drawing>
              <wp:anchor distT="0" distB="0" distL="0" distR="0" simplePos="0" relativeHeight="15728640" behindDoc="0" locked="0" layoutInCell="1" allowOverlap="1" wp14:anchorId="6EA8D41D" wp14:editId="5DDE5E76">
                <wp:simplePos x="0" y="0"/>
                <wp:positionH relativeFrom="page">
                  <wp:posOffset>778763</wp:posOffset>
                </wp:positionH>
                <wp:positionV relativeFrom="paragraph">
                  <wp:posOffset>-434310</wp:posOffset>
                </wp:positionV>
                <wp:extent cx="6140450" cy="2501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0" cy="250190"/>
                        </a:xfrm>
                        <a:prstGeom prst="rect">
                          <a:avLst/>
                        </a:prstGeom>
                        <a:ln w="18288" cmpd="dbl">
                          <a:solidFill>
                            <a:srgbClr val="000000"/>
                          </a:solidFill>
                          <a:prstDash val="solid"/>
                        </a:ln>
                      </wps:spPr>
                      <wps:txbx>
                        <w:txbxContent>
                          <w:p w14:paraId="7E3F297E" w14:textId="77777777" w:rsidR="0069556D" w:rsidRDefault="00000000">
                            <w:pPr>
                              <w:spacing w:before="20"/>
                              <w:ind w:left="-1" w:right="3"/>
                              <w:jc w:val="center"/>
                              <w:rPr>
                                <w:b/>
                                <w:sz w:val="28"/>
                              </w:rPr>
                            </w:pPr>
                            <w:r>
                              <w:rPr>
                                <w:b/>
                                <w:sz w:val="28"/>
                              </w:rPr>
                              <w:t>Glossary</w:t>
                            </w:r>
                            <w:r>
                              <w:rPr>
                                <w:b/>
                                <w:spacing w:val="-12"/>
                                <w:sz w:val="28"/>
                              </w:rPr>
                              <w:t xml:space="preserve"> </w:t>
                            </w:r>
                            <w:r>
                              <w:rPr>
                                <w:b/>
                                <w:sz w:val="28"/>
                              </w:rPr>
                              <w:t>of</w:t>
                            </w:r>
                            <w:r>
                              <w:rPr>
                                <w:b/>
                                <w:spacing w:val="-2"/>
                                <w:sz w:val="28"/>
                              </w:rPr>
                              <w:t xml:space="preserve"> </w:t>
                            </w:r>
                            <w:r>
                              <w:rPr>
                                <w:b/>
                                <w:sz w:val="28"/>
                              </w:rPr>
                              <w:t>Terms</w:t>
                            </w:r>
                            <w:r>
                              <w:rPr>
                                <w:b/>
                                <w:spacing w:val="-3"/>
                                <w:sz w:val="28"/>
                              </w:rPr>
                              <w:t xml:space="preserve"> </w:t>
                            </w:r>
                            <w:r>
                              <w:rPr>
                                <w:b/>
                                <w:sz w:val="28"/>
                              </w:rPr>
                              <w:t xml:space="preserve">and </w:t>
                            </w:r>
                            <w:r>
                              <w:rPr>
                                <w:b/>
                                <w:spacing w:val="-2"/>
                                <w:sz w:val="28"/>
                              </w:rPr>
                              <w:t>Abbreviations</w:t>
                            </w:r>
                          </w:p>
                        </w:txbxContent>
                      </wps:txbx>
                      <wps:bodyPr wrap="square" lIns="0" tIns="0" rIns="0" bIns="0" rtlCol="0">
                        <a:noAutofit/>
                      </wps:bodyPr>
                    </wps:wsp>
                  </a:graphicData>
                </a:graphic>
              </wp:anchor>
            </w:drawing>
          </mc:Choice>
          <mc:Fallback>
            <w:pict>
              <v:shapetype w14:anchorId="6EA8D41D" id="_x0000_t202" coordsize="21600,21600" o:spt="202" path="m,l,21600r21600,l21600,xe">
                <v:stroke joinstyle="miter"/>
                <v:path gradientshapeok="t" o:connecttype="rect"/>
              </v:shapetype>
              <v:shape id="Textbox 1" o:spid="_x0000_s1026" type="#_x0000_t202" style="position:absolute;left:0;text-align:left;margin-left:61.3pt;margin-top:-34.2pt;width:483.5pt;height:19.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" filled="f" strokeweight="1.44pt">
                <v:stroke linestyle="thinThin"/>
                <v:path arrowok="t"/>
                <v:textbox inset="0,0,0,0">
                  <w:txbxContent>
                    <w:p w14:paraId="7E3F297E" w14:textId="77777777" w:rsidR="0069556D" w:rsidRDefault="00000000">
                      <w:pPr>
                        <w:spacing w:before="20"/>
                        <w:ind w:left="-1" w:right="3"/>
                        <w:jc w:val="center"/>
                        <w:rPr>
                          <w:b/>
                          <w:sz w:val="28"/>
                        </w:rPr>
                      </w:pPr>
                      <w:r>
                        <w:rPr>
                          <w:b/>
                          <w:sz w:val="28"/>
                        </w:rPr>
                        <w:t>Glossary</w:t>
                      </w:r>
                      <w:r>
                        <w:rPr>
                          <w:b/>
                          <w:spacing w:val="-12"/>
                          <w:sz w:val="28"/>
                        </w:rPr>
                        <w:t xml:space="preserve"> </w:t>
                      </w:r>
                      <w:r>
                        <w:rPr>
                          <w:b/>
                          <w:sz w:val="28"/>
                        </w:rPr>
                        <w:t>of</w:t>
                      </w:r>
                      <w:r>
                        <w:rPr>
                          <w:b/>
                          <w:spacing w:val="-2"/>
                          <w:sz w:val="28"/>
                        </w:rPr>
                        <w:t xml:space="preserve"> </w:t>
                      </w:r>
                      <w:r>
                        <w:rPr>
                          <w:b/>
                          <w:sz w:val="28"/>
                        </w:rPr>
                        <w:t>Terms</w:t>
                      </w:r>
                      <w:r>
                        <w:rPr>
                          <w:b/>
                          <w:spacing w:val="-3"/>
                          <w:sz w:val="28"/>
                        </w:rPr>
                        <w:t xml:space="preserve"> </w:t>
                      </w:r>
                      <w:r>
                        <w:rPr>
                          <w:b/>
                          <w:sz w:val="28"/>
                        </w:rPr>
                        <w:t xml:space="preserve">and </w:t>
                      </w:r>
                      <w:r>
                        <w:rPr>
                          <w:b/>
                          <w:spacing w:val="-2"/>
                          <w:sz w:val="28"/>
                        </w:rPr>
                        <w:t>Abbreviations</w:t>
                      </w:r>
                    </w:p>
                  </w:txbxContent>
                </v:textbox>
                <w10:wrap anchorx="page"/>
              </v:shape>
            </w:pict>
          </mc:Fallback>
        </mc:AlternateContent>
      </w:r>
      <w:r>
        <w:rPr>
          <w:b/>
        </w:rPr>
        <w:t xml:space="preserve">Accounting Period </w:t>
      </w:r>
      <w:r>
        <w:t xml:space="preserve">– The </w:t>
      </w:r>
      <w:proofErr w:type="gramStart"/>
      <w:r>
        <w:t>period of time</w:t>
      </w:r>
      <w:proofErr w:type="gramEnd"/>
      <w:r>
        <w:t xml:space="preserve"> covered by the accounts that is normally the year commencing on 1</w:t>
      </w:r>
      <w:proofErr w:type="spellStart"/>
      <w:r>
        <w:rPr>
          <w:position w:val="8"/>
          <w:sz w:val="16"/>
        </w:rPr>
        <w:t>st</w:t>
      </w:r>
      <w:proofErr w:type="spellEnd"/>
      <w:r>
        <w:rPr>
          <w:spacing w:val="40"/>
          <w:position w:val="8"/>
          <w:sz w:val="16"/>
        </w:rPr>
        <w:t xml:space="preserve"> </w:t>
      </w:r>
      <w:r>
        <w:t>April and finishing on 31</w:t>
      </w:r>
      <w:proofErr w:type="spellStart"/>
      <w:r>
        <w:rPr>
          <w:position w:val="8"/>
          <w:sz w:val="16"/>
        </w:rPr>
        <w:t>st</w:t>
      </w:r>
      <w:proofErr w:type="spellEnd"/>
      <w:r>
        <w:rPr>
          <w:spacing w:val="40"/>
          <w:position w:val="8"/>
          <w:sz w:val="16"/>
        </w:rPr>
        <w:t xml:space="preserve"> </w:t>
      </w:r>
      <w:r>
        <w:t>March. The end of the accounting period is the balance sheet date.</w:t>
      </w:r>
    </w:p>
    <w:p w14:paraId="4B23FC40" w14:textId="77777777" w:rsidR="0069556D" w:rsidRDefault="0069556D">
      <w:pPr>
        <w:pStyle w:val="BodyText"/>
        <w:spacing w:before="1"/>
        <w:ind w:left="0"/>
      </w:pPr>
    </w:p>
    <w:p w14:paraId="3E90F419" w14:textId="77777777" w:rsidR="0069556D" w:rsidRDefault="00000000">
      <w:pPr>
        <w:pStyle w:val="BodyText"/>
        <w:spacing w:before="1"/>
        <w:ind w:right="138"/>
        <w:jc w:val="both"/>
      </w:pPr>
      <w:r>
        <w:rPr>
          <w:b/>
        </w:rPr>
        <w:t>Accrual</w:t>
      </w:r>
      <w:r>
        <w:rPr>
          <w:b/>
          <w:spacing w:val="-2"/>
        </w:rPr>
        <w:t xml:space="preserve"> </w:t>
      </w:r>
      <w:r>
        <w:t>–</w:t>
      </w:r>
      <w:r>
        <w:rPr>
          <w:spacing w:val="-2"/>
        </w:rPr>
        <w:t xml:space="preserve"> </w:t>
      </w:r>
      <w:r>
        <w:t>An</w:t>
      </w:r>
      <w:r>
        <w:rPr>
          <w:spacing w:val="-4"/>
        </w:rPr>
        <w:t xml:space="preserve"> </w:t>
      </w:r>
      <w:r>
        <w:t>amount</w:t>
      </w:r>
      <w:r>
        <w:rPr>
          <w:spacing w:val="-4"/>
        </w:rPr>
        <w:t xml:space="preserve"> </w:t>
      </w:r>
      <w:r>
        <w:t>included</w:t>
      </w:r>
      <w:r>
        <w:rPr>
          <w:spacing w:val="-2"/>
        </w:rPr>
        <w:t xml:space="preserve"> </w:t>
      </w:r>
      <w:r>
        <w:t>in</w:t>
      </w:r>
      <w:r>
        <w:rPr>
          <w:spacing w:val="-4"/>
        </w:rPr>
        <w:t xml:space="preserve"> </w:t>
      </w:r>
      <w:r>
        <w:t>the</w:t>
      </w:r>
      <w:r>
        <w:rPr>
          <w:spacing w:val="-4"/>
        </w:rPr>
        <w:t xml:space="preserve"> </w:t>
      </w:r>
      <w:r>
        <w:t>accounts</w:t>
      </w:r>
      <w:r>
        <w:rPr>
          <w:spacing w:val="-2"/>
        </w:rPr>
        <w:t xml:space="preserve"> </w:t>
      </w:r>
      <w:r>
        <w:t>to</w:t>
      </w:r>
      <w:r>
        <w:rPr>
          <w:spacing w:val="-4"/>
        </w:rPr>
        <w:t xml:space="preserve"> </w:t>
      </w:r>
      <w:r>
        <w:t>cover</w:t>
      </w:r>
      <w:r>
        <w:rPr>
          <w:spacing w:val="-2"/>
        </w:rPr>
        <w:t xml:space="preserve"> </w:t>
      </w:r>
      <w:r>
        <w:t>income</w:t>
      </w:r>
      <w:r>
        <w:rPr>
          <w:spacing w:val="-4"/>
        </w:rPr>
        <w:t xml:space="preserve"> </w:t>
      </w:r>
      <w:r>
        <w:t>or</w:t>
      </w:r>
      <w:r>
        <w:rPr>
          <w:spacing w:val="-5"/>
        </w:rPr>
        <w:t xml:space="preserve"> </w:t>
      </w:r>
      <w:r>
        <w:t>expenditure</w:t>
      </w:r>
      <w:r>
        <w:rPr>
          <w:spacing w:val="-2"/>
        </w:rPr>
        <w:t xml:space="preserve"> </w:t>
      </w:r>
      <w:r>
        <w:t>relating</w:t>
      </w:r>
      <w:r>
        <w:rPr>
          <w:spacing w:val="-3"/>
        </w:rPr>
        <w:t xml:space="preserve"> </w:t>
      </w:r>
      <w:r>
        <w:t xml:space="preserve">to an accounting period but for which payment has not yet been made or received. The concept is that income and expenditure are </w:t>
      </w:r>
      <w:proofErr w:type="spellStart"/>
      <w:r>
        <w:t>recognised</w:t>
      </w:r>
      <w:proofErr w:type="spellEnd"/>
      <w:r>
        <w:t xml:space="preserve"> as they are earned or incurred, not as cash is received or paid.</w:t>
      </w:r>
    </w:p>
    <w:p w14:paraId="59F13C8C" w14:textId="77777777" w:rsidR="0069556D" w:rsidRDefault="0069556D">
      <w:pPr>
        <w:pStyle w:val="BodyText"/>
        <w:ind w:left="0"/>
      </w:pPr>
    </w:p>
    <w:p w14:paraId="16AC9C0E" w14:textId="77777777" w:rsidR="0069556D" w:rsidRDefault="00000000">
      <w:pPr>
        <w:ind w:left="216"/>
        <w:rPr>
          <w:sz w:val="24"/>
        </w:rPr>
      </w:pPr>
      <w:r>
        <w:rPr>
          <w:b/>
          <w:sz w:val="24"/>
        </w:rPr>
        <w:t xml:space="preserve">Actuarial Gains and Losses </w:t>
      </w:r>
      <w:r>
        <w:rPr>
          <w:sz w:val="24"/>
        </w:rPr>
        <w:t>– For a defined benefit pension scheme, the changes in</w:t>
      </w:r>
      <w:r>
        <w:rPr>
          <w:spacing w:val="40"/>
          <w:sz w:val="24"/>
        </w:rPr>
        <w:t xml:space="preserve"> </w:t>
      </w:r>
      <w:r>
        <w:rPr>
          <w:sz w:val="24"/>
        </w:rPr>
        <w:t>actuarial deficits or surpluses that arise because:</w:t>
      </w:r>
    </w:p>
    <w:p w14:paraId="76EB8CB7" w14:textId="77777777" w:rsidR="0069556D" w:rsidRDefault="00000000">
      <w:pPr>
        <w:pStyle w:val="ListParagraph"/>
        <w:numPr>
          <w:ilvl w:val="0"/>
          <w:numId w:val="2"/>
        </w:numPr>
        <w:tabs>
          <w:tab w:val="left" w:pos="1068"/>
        </w:tabs>
        <w:ind w:right="148"/>
        <w:rPr>
          <w:sz w:val="24"/>
        </w:rPr>
      </w:pPr>
      <w:r>
        <w:rPr>
          <w:sz w:val="24"/>
        </w:rPr>
        <w:t>events</w:t>
      </w:r>
      <w:r>
        <w:rPr>
          <w:spacing w:val="40"/>
          <w:sz w:val="24"/>
        </w:rPr>
        <w:t xml:space="preserve"> </w:t>
      </w:r>
      <w:r>
        <w:rPr>
          <w:sz w:val="24"/>
        </w:rPr>
        <w:t>have</w:t>
      </w:r>
      <w:r>
        <w:rPr>
          <w:spacing w:val="40"/>
          <w:sz w:val="24"/>
        </w:rPr>
        <w:t xml:space="preserve"> </w:t>
      </w:r>
      <w:r>
        <w:rPr>
          <w:sz w:val="24"/>
        </w:rPr>
        <w:t>not</w:t>
      </w:r>
      <w:r>
        <w:rPr>
          <w:spacing w:val="40"/>
          <w:sz w:val="24"/>
        </w:rPr>
        <w:t xml:space="preserve"> </w:t>
      </w:r>
      <w:r>
        <w:rPr>
          <w:sz w:val="24"/>
        </w:rPr>
        <w:t>coincided</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actuarial</w:t>
      </w:r>
      <w:r>
        <w:rPr>
          <w:spacing w:val="40"/>
          <w:sz w:val="24"/>
        </w:rPr>
        <w:t xml:space="preserve"> </w:t>
      </w:r>
      <w:r>
        <w:rPr>
          <w:sz w:val="24"/>
        </w:rPr>
        <w:t>assumptions</w:t>
      </w:r>
      <w:r>
        <w:rPr>
          <w:spacing w:val="40"/>
          <w:sz w:val="24"/>
        </w:rPr>
        <w:t xml:space="preserve"> </w:t>
      </w:r>
      <w:r>
        <w:rPr>
          <w:sz w:val="24"/>
        </w:rPr>
        <w:t>made</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last valuation (experience gains and losses), or</w:t>
      </w:r>
    </w:p>
    <w:p w14:paraId="45823B32" w14:textId="77777777" w:rsidR="0069556D" w:rsidRDefault="00000000">
      <w:pPr>
        <w:pStyle w:val="ListParagraph"/>
        <w:numPr>
          <w:ilvl w:val="0"/>
          <w:numId w:val="2"/>
        </w:numPr>
        <w:tabs>
          <w:tab w:val="left" w:pos="1068"/>
        </w:tabs>
        <w:spacing w:line="293" w:lineRule="exact"/>
        <w:rPr>
          <w:sz w:val="24"/>
        </w:rPr>
      </w:pPr>
      <w:r>
        <w:rPr>
          <w:sz w:val="24"/>
        </w:rPr>
        <w:t>the</w:t>
      </w:r>
      <w:r>
        <w:rPr>
          <w:spacing w:val="-7"/>
          <w:sz w:val="24"/>
        </w:rPr>
        <w:t xml:space="preserve"> </w:t>
      </w:r>
      <w:r>
        <w:rPr>
          <w:sz w:val="24"/>
        </w:rPr>
        <w:t>actuarial</w:t>
      </w:r>
      <w:r>
        <w:rPr>
          <w:spacing w:val="-4"/>
          <w:sz w:val="24"/>
        </w:rPr>
        <w:t xml:space="preserve"> </w:t>
      </w:r>
      <w:r>
        <w:rPr>
          <w:sz w:val="24"/>
        </w:rPr>
        <w:t>assumptions</w:t>
      </w:r>
      <w:r>
        <w:rPr>
          <w:spacing w:val="-4"/>
          <w:sz w:val="24"/>
        </w:rPr>
        <w:t xml:space="preserve"> </w:t>
      </w:r>
      <w:r>
        <w:rPr>
          <w:sz w:val="24"/>
        </w:rPr>
        <w:t>have</w:t>
      </w:r>
      <w:r>
        <w:rPr>
          <w:spacing w:val="-4"/>
          <w:sz w:val="24"/>
        </w:rPr>
        <w:t xml:space="preserve"> </w:t>
      </w:r>
      <w:r>
        <w:rPr>
          <w:spacing w:val="-2"/>
          <w:sz w:val="24"/>
        </w:rPr>
        <w:t>changed</w:t>
      </w:r>
    </w:p>
    <w:p w14:paraId="3025CA9A" w14:textId="77777777" w:rsidR="0069556D" w:rsidRDefault="00000000">
      <w:pPr>
        <w:pStyle w:val="BodyText"/>
        <w:spacing w:before="272"/>
        <w:ind w:right="143"/>
        <w:jc w:val="both"/>
      </w:pPr>
      <w:r>
        <w:rPr>
          <w:b/>
        </w:rPr>
        <w:t xml:space="preserve">Agency Services </w:t>
      </w:r>
      <w:r>
        <w:t>– Services, which are performed by the Council, where the authority legally responsible for the service reimburses the Council (the authority doing the work) for the cost of the work.</w:t>
      </w:r>
    </w:p>
    <w:p w14:paraId="34DA3CD4" w14:textId="77777777" w:rsidR="0069556D" w:rsidRDefault="0069556D">
      <w:pPr>
        <w:pStyle w:val="BodyText"/>
        <w:ind w:left="0"/>
      </w:pPr>
    </w:p>
    <w:p w14:paraId="335C6469" w14:textId="77777777" w:rsidR="0069556D" w:rsidRDefault="00000000">
      <w:pPr>
        <w:pStyle w:val="BodyText"/>
      </w:pPr>
      <w:proofErr w:type="spellStart"/>
      <w:r>
        <w:rPr>
          <w:b/>
        </w:rPr>
        <w:t>Amortisation</w:t>
      </w:r>
      <w:proofErr w:type="spellEnd"/>
      <w:r>
        <w:rPr>
          <w:b/>
          <w:spacing w:val="-3"/>
        </w:rPr>
        <w:t xml:space="preserve"> </w:t>
      </w:r>
      <w:r>
        <w:t>–</w:t>
      </w:r>
      <w:r>
        <w:rPr>
          <w:spacing w:val="-2"/>
        </w:rPr>
        <w:t xml:space="preserve"> </w:t>
      </w:r>
      <w:r>
        <w:t>The</w:t>
      </w:r>
      <w:r>
        <w:rPr>
          <w:spacing w:val="-3"/>
        </w:rPr>
        <w:t xml:space="preserve"> </w:t>
      </w:r>
      <w:r>
        <w:t>reduction</w:t>
      </w:r>
      <w:r>
        <w:rPr>
          <w:spacing w:val="-2"/>
        </w:rPr>
        <w:t xml:space="preserve"> </w:t>
      </w:r>
      <w:r>
        <w:t>in</w:t>
      </w:r>
      <w:r>
        <w:rPr>
          <w:spacing w:val="-3"/>
        </w:rPr>
        <w:t xml:space="preserve"> </w:t>
      </w:r>
      <w:r>
        <w:t>the</w:t>
      </w:r>
      <w:r>
        <w:rPr>
          <w:spacing w:val="-3"/>
        </w:rPr>
        <w:t xml:space="preserve"> </w:t>
      </w:r>
      <w:r>
        <w:t>value</w:t>
      </w:r>
      <w:r>
        <w:rPr>
          <w:spacing w:val="-3"/>
        </w:rPr>
        <w:t xml:space="preserve"> </w:t>
      </w:r>
      <w:r>
        <w:t>of</w:t>
      </w:r>
      <w:r>
        <w:rPr>
          <w:spacing w:val="-3"/>
        </w:rPr>
        <w:t xml:space="preserve"> </w:t>
      </w:r>
      <w:r>
        <w:t>an</w:t>
      </w:r>
      <w:r>
        <w:rPr>
          <w:spacing w:val="-3"/>
        </w:rPr>
        <w:t xml:space="preserve"> </w:t>
      </w:r>
      <w:r>
        <w:t>asset</w:t>
      </w:r>
      <w:r>
        <w:rPr>
          <w:spacing w:val="-4"/>
        </w:rPr>
        <w:t xml:space="preserve"> </w:t>
      </w:r>
      <w:r>
        <w:t>over</w:t>
      </w:r>
      <w:r>
        <w:rPr>
          <w:spacing w:val="-3"/>
        </w:rPr>
        <w:t xml:space="preserve"> </w:t>
      </w:r>
      <w:r>
        <w:t>its</w:t>
      </w:r>
      <w:r>
        <w:rPr>
          <w:spacing w:val="-2"/>
        </w:rPr>
        <w:t xml:space="preserve"> </w:t>
      </w:r>
      <w:r>
        <w:t xml:space="preserve">useful </w:t>
      </w:r>
      <w:r>
        <w:rPr>
          <w:spacing w:val="-2"/>
        </w:rPr>
        <w:t>life.</w:t>
      </w:r>
    </w:p>
    <w:p w14:paraId="7A84F059" w14:textId="77777777" w:rsidR="0069556D" w:rsidRDefault="0069556D">
      <w:pPr>
        <w:pStyle w:val="BodyText"/>
        <w:ind w:left="0"/>
      </w:pPr>
    </w:p>
    <w:p w14:paraId="59058F3A" w14:textId="77777777" w:rsidR="0069556D" w:rsidRDefault="00000000">
      <w:pPr>
        <w:pStyle w:val="BodyText"/>
        <w:ind w:right="37"/>
        <w:rPr>
          <w:rFonts w:ascii="Times New Roman" w:hAnsi="Times New Roman"/>
          <w:sz w:val="20"/>
        </w:rPr>
      </w:pPr>
      <w:r>
        <w:rPr>
          <w:b/>
        </w:rPr>
        <w:t>Assets</w:t>
      </w:r>
      <w:r>
        <w:rPr>
          <w:b/>
          <w:spacing w:val="-17"/>
        </w:rPr>
        <w:t xml:space="preserve"> </w:t>
      </w:r>
      <w:r>
        <w:rPr>
          <w:b/>
        </w:rPr>
        <w:t>Held</w:t>
      </w:r>
      <w:r>
        <w:rPr>
          <w:b/>
          <w:spacing w:val="-17"/>
        </w:rPr>
        <w:t xml:space="preserve"> </w:t>
      </w:r>
      <w:r>
        <w:rPr>
          <w:b/>
        </w:rPr>
        <w:t>for</w:t>
      </w:r>
      <w:r>
        <w:rPr>
          <w:b/>
          <w:spacing w:val="-16"/>
        </w:rPr>
        <w:t xml:space="preserve"> </w:t>
      </w:r>
      <w:r>
        <w:rPr>
          <w:b/>
        </w:rPr>
        <w:t>Sale</w:t>
      </w:r>
      <w:r>
        <w:rPr>
          <w:b/>
          <w:spacing w:val="-17"/>
        </w:rPr>
        <w:t xml:space="preserve"> </w:t>
      </w:r>
      <w:r>
        <w:t>–Those</w:t>
      </w:r>
      <w:r>
        <w:rPr>
          <w:spacing w:val="-17"/>
        </w:rPr>
        <w:t xml:space="preserve"> </w:t>
      </w:r>
      <w:r>
        <w:t>assets</w:t>
      </w:r>
      <w:r>
        <w:rPr>
          <w:spacing w:val="-17"/>
        </w:rPr>
        <w:t xml:space="preserve"> </w:t>
      </w:r>
      <w:r>
        <w:t>that</w:t>
      </w:r>
      <w:r>
        <w:rPr>
          <w:spacing w:val="-16"/>
        </w:rPr>
        <w:t xml:space="preserve"> </w:t>
      </w:r>
      <w:r>
        <w:t>are</w:t>
      </w:r>
      <w:r>
        <w:rPr>
          <w:spacing w:val="-17"/>
        </w:rPr>
        <w:t xml:space="preserve"> </w:t>
      </w:r>
      <w:r>
        <w:t>actively</w:t>
      </w:r>
      <w:r>
        <w:rPr>
          <w:spacing w:val="-17"/>
        </w:rPr>
        <w:t xml:space="preserve"> </w:t>
      </w:r>
      <w:r>
        <w:t>being</w:t>
      </w:r>
      <w:r>
        <w:rPr>
          <w:spacing w:val="-17"/>
        </w:rPr>
        <w:t xml:space="preserve"> </w:t>
      </w:r>
      <w:r>
        <w:t>marketed</w:t>
      </w:r>
      <w:r>
        <w:rPr>
          <w:spacing w:val="-17"/>
        </w:rPr>
        <w:t xml:space="preserve"> </w:t>
      </w:r>
      <w:r>
        <w:t>with</w:t>
      </w:r>
      <w:r>
        <w:rPr>
          <w:spacing w:val="-16"/>
        </w:rPr>
        <w:t xml:space="preserve"> </w:t>
      </w:r>
      <w:r>
        <w:t>the</w:t>
      </w:r>
      <w:r>
        <w:rPr>
          <w:spacing w:val="-17"/>
        </w:rPr>
        <w:t xml:space="preserve"> </w:t>
      </w:r>
      <w:r>
        <w:t xml:space="preserve">expectation that disposal will occur within a </w:t>
      </w:r>
      <w:proofErr w:type="gramStart"/>
      <w:r>
        <w:t>12 month</w:t>
      </w:r>
      <w:proofErr w:type="gramEnd"/>
      <w:r>
        <w:t xml:space="preserve"> period</w:t>
      </w:r>
      <w:r>
        <w:rPr>
          <w:rFonts w:ascii="Times New Roman" w:hAnsi="Times New Roman"/>
          <w:sz w:val="20"/>
        </w:rPr>
        <w:t>.</w:t>
      </w:r>
    </w:p>
    <w:p w14:paraId="45547884" w14:textId="77777777" w:rsidR="0069556D" w:rsidRDefault="0069556D">
      <w:pPr>
        <w:pStyle w:val="BodyText"/>
        <w:ind w:left="0"/>
        <w:rPr>
          <w:rFonts w:ascii="Times New Roman"/>
        </w:rPr>
      </w:pPr>
    </w:p>
    <w:p w14:paraId="54A02EA0" w14:textId="77777777" w:rsidR="0069556D" w:rsidRDefault="00000000">
      <w:pPr>
        <w:pStyle w:val="BodyText"/>
        <w:ind w:right="37"/>
      </w:pPr>
      <w:r>
        <w:rPr>
          <w:b/>
        </w:rPr>
        <w:t xml:space="preserve">Balance Sheet </w:t>
      </w:r>
      <w:r>
        <w:t>– A statement of the recorded assets, liabilities and other balances as</w:t>
      </w:r>
      <w:r>
        <w:rPr>
          <w:spacing w:val="80"/>
        </w:rPr>
        <w:t xml:space="preserve"> </w:t>
      </w:r>
      <w:r>
        <w:t>they stand in monetary terms, at the end of an accounting period.</w:t>
      </w:r>
    </w:p>
    <w:p w14:paraId="2029A5B1" w14:textId="77777777" w:rsidR="0069556D" w:rsidRDefault="0069556D">
      <w:pPr>
        <w:pStyle w:val="BodyText"/>
        <w:spacing w:before="1"/>
        <w:ind w:left="0"/>
      </w:pPr>
    </w:p>
    <w:p w14:paraId="78C62A8C" w14:textId="77777777" w:rsidR="0069556D" w:rsidRDefault="00000000">
      <w:pPr>
        <w:pStyle w:val="BodyText"/>
        <w:ind w:right="144"/>
        <w:jc w:val="both"/>
      </w:pPr>
      <w:r>
        <w:rPr>
          <w:b/>
        </w:rPr>
        <w:t xml:space="preserve">Billing Authority </w:t>
      </w:r>
      <w:r>
        <w:t xml:space="preserve">– A local authority responsible for collecting the Council Tax and National Non-Domestic Rates from within its district boundaries (the Council is a billing </w:t>
      </w:r>
      <w:r>
        <w:rPr>
          <w:spacing w:val="-2"/>
        </w:rPr>
        <w:t>authority).</w:t>
      </w:r>
    </w:p>
    <w:p w14:paraId="655B465A" w14:textId="77777777" w:rsidR="0069556D" w:rsidRDefault="0069556D">
      <w:pPr>
        <w:pStyle w:val="BodyText"/>
        <w:spacing w:before="4"/>
        <w:ind w:left="0"/>
      </w:pPr>
    </w:p>
    <w:p w14:paraId="79A6D085" w14:textId="77777777" w:rsidR="0069556D" w:rsidRDefault="00000000">
      <w:pPr>
        <w:pStyle w:val="BodyText"/>
        <w:spacing w:line="235" w:lineRule="auto"/>
        <w:ind w:right="144"/>
        <w:jc w:val="both"/>
      </w:pPr>
      <w:r>
        <w:rPr>
          <w:b/>
        </w:rPr>
        <w:t>Budget</w:t>
      </w:r>
      <w:r>
        <w:rPr>
          <w:b/>
          <w:spacing w:val="-15"/>
        </w:rPr>
        <w:t xml:space="preserve"> </w:t>
      </w:r>
      <w:r>
        <w:t>–</w:t>
      </w:r>
      <w:r>
        <w:rPr>
          <w:spacing w:val="-14"/>
        </w:rPr>
        <w:t xml:space="preserve"> </w:t>
      </w:r>
      <w:r>
        <w:t>A</w:t>
      </w:r>
      <w:r>
        <w:rPr>
          <w:spacing w:val="-14"/>
        </w:rPr>
        <w:t xml:space="preserve"> </w:t>
      </w:r>
      <w:r>
        <w:t>statement</w:t>
      </w:r>
      <w:r>
        <w:rPr>
          <w:spacing w:val="-14"/>
        </w:rPr>
        <w:t xml:space="preserve"> </w:t>
      </w:r>
      <w:r>
        <w:t>defining</w:t>
      </w:r>
      <w:r>
        <w:rPr>
          <w:spacing w:val="-16"/>
        </w:rPr>
        <w:t xml:space="preserve"> </w:t>
      </w:r>
      <w:r>
        <w:t>the</w:t>
      </w:r>
      <w:r>
        <w:rPr>
          <w:spacing w:val="-14"/>
        </w:rPr>
        <w:t xml:space="preserve"> </w:t>
      </w:r>
      <w:r>
        <w:t>Council’s</w:t>
      </w:r>
      <w:r>
        <w:rPr>
          <w:spacing w:val="-17"/>
        </w:rPr>
        <w:t xml:space="preserve"> </w:t>
      </w:r>
      <w:r>
        <w:t>financial</w:t>
      </w:r>
      <w:r>
        <w:rPr>
          <w:spacing w:val="-14"/>
        </w:rPr>
        <w:t xml:space="preserve"> </w:t>
      </w:r>
      <w:r>
        <w:t>plans</w:t>
      </w:r>
      <w:r>
        <w:rPr>
          <w:spacing w:val="-15"/>
        </w:rPr>
        <w:t xml:space="preserve"> </w:t>
      </w:r>
      <w:r>
        <w:t>over</w:t>
      </w:r>
      <w:r>
        <w:rPr>
          <w:spacing w:val="-16"/>
        </w:rPr>
        <w:t xml:space="preserve"> </w:t>
      </w:r>
      <w:r>
        <w:t>a</w:t>
      </w:r>
      <w:r>
        <w:rPr>
          <w:spacing w:val="-14"/>
        </w:rPr>
        <w:t xml:space="preserve"> </w:t>
      </w:r>
      <w:r>
        <w:t>specified</w:t>
      </w:r>
      <w:r>
        <w:rPr>
          <w:spacing w:val="-14"/>
        </w:rPr>
        <w:t xml:space="preserve"> </w:t>
      </w:r>
      <w:proofErr w:type="gramStart"/>
      <w:r>
        <w:t>period</w:t>
      </w:r>
      <w:r>
        <w:rPr>
          <w:spacing w:val="-14"/>
        </w:rPr>
        <w:t xml:space="preserve"> </w:t>
      </w:r>
      <w:r>
        <w:t>of</w:t>
      </w:r>
      <w:r>
        <w:rPr>
          <w:spacing w:val="-12"/>
        </w:rPr>
        <w:t xml:space="preserve"> </w:t>
      </w:r>
      <w:r>
        <w:t>time</w:t>
      </w:r>
      <w:proofErr w:type="gramEnd"/>
      <w:r>
        <w:t xml:space="preserve"> (usually an accounting period 1</w:t>
      </w:r>
      <w:proofErr w:type="spellStart"/>
      <w:r>
        <w:rPr>
          <w:position w:val="8"/>
          <w:sz w:val="16"/>
        </w:rPr>
        <w:t>st</w:t>
      </w:r>
      <w:proofErr w:type="spellEnd"/>
      <w:r>
        <w:rPr>
          <w:spacing w:val="40"/>
          <w:position w:val="8"/>
          <w:sz w:val="16"/>
        </w:rPr>
        <w:t xml:space="preserve"> </w:t>
      </w:r>
      <w:r>
        <w:t>April to 31</w:t>
      </w:r>
      <w:proofErr w:type="spellStart"/>
      <w:r>
        <w:rPr>
          <w:position w:val="8"/>
          <w:sz w:val="16"/>
        </w:rPr>
        <w:t>st</w:t>
      </w:r>
      <w:proofErr w:type="spellEnd"/>
      <w:r>
        <w:rPr>
          <w:spacing w:val="38"/>
          <w:position w:val="8"/>
          <w:sz w:val="16"/>
        </w:rPr>
        <w:t xml:space="preserve"> </w:t>
      </w:r>
      <w:r>
        <w:t>March).</w:t>
      </w:r>
    </w:p>
    <w:p w14:paraId="0F9A78C1" w14:textId="77777777" w:rsidR="0069556D" w:rsidRDefault="0069556D">
      <w:pPr>
        <w:pStyle w:val="BodyText"/>
        <w:spacing w:before="2"/>
        <w:ind w:left="0"/>
      </w:pPr>
    </w:p>
    <w:p w14:paraId="34173019" w14:textId="77777777" w:rsidR="0069556D" w:rsidRDefault="00000000">
      <w:pPr>
        <w:pStyle w:val="BodyText"/>
        <w:ind w:right="136"/>
        <w:jc w:val="both"/>
      </w:pPr>
      <w:r>
        <w:rPr>
          <w:b/>
        </w:rPr>
        <w:t xml:space="preserve">Business Rates/ </w:t>
      </w:r>
      <w:proofErr w:type="gramStart"/>
      <w:r>
        <w:rPr>
          <w:b/>
        </w:rPr>
        <w:t>Non Domestic</w:t>
      </w:r>
      <w:proofErr w:type="gramEnd"/>
      <w:r>
        <w:rPr>
          <w:b/>
        </w:rPr>
        <w:t xml:space="preserve"> Rates (NDR) </w:t>
      </w:r>
      <w:r>
        <w:t xml:space="preserve">– Income collected from business ratepayers, based on a national rate in the pound set by Central Government multiplied by the </w:t>
      </w:r>
      <w:proofErr w:type="spellStart"/>
      <w:r>
        <w:t>rateable</w:t>
      </w:r>
      <w:proofErr w:type="spellEnd"/>
      <w:r>
        <w:t xml:space="preserve"> value of the premises they occupy. This rate is collected by the billing authority on behalf of Central Government and is redistributed from the billing authority’s NDR pool between itself, Central Government and Nottinghamshire County Council and Nottinghamshire Fire and Rescue Authority.</w:t>
      </w:r>
    </w:p>
    <w:p w14:paraId="789CFA75" w14:textId="77777777" w:rsidR="0069556D" w:rsidRDefault="0069556D">
      <w:pPr>
        <w:pStyle w:val="BodyText"/>
        <w:spacing w:before="1"/>
        <w:ind w:left="0"/>
      </w:pPr>
    </w:p>
    <w:p w14:paraId="3941505E" w14:textId="77777777" w:rsidR="0069556D" w:rsidRDefault="00000000">
      <w:pPr>
        <w:pStyle w:val="BodyText"/>
        <w:ind w:right="147"/>
        <w:jc w:val="both"/>
      </w:pPr>
      <w:r>
        <w:rPr>
          <w:b/>
        </w:rPr>
        <w:t xml:space="preserve">Capital Expenditure </w:t>
      </w:r>
      <w:r>
        <w:t>–</w:t>
      </w:r>
      <w:r>
        <w:rPr>
          <w:spacing w:val="40"/>
        </w:rPr>
        <w:t xml:space="preserve"> </w:t>
      </w:r>
      <w:r>
        <w:t xml:space="preserve">Expenditure on new assets such as land, buildings and other structures or on the enhancement of existing assets </w:t>
      </w:r>
      <w:proofErr w:type="gramStart"/>
      <w:r>
        <w:t>so as to</w:t>
      </w:r>
      <w:proofErr w:type="gramEnd"/>
      <w:r>
        <w:t xml:space="preserve"> significantly prolong their useful life or increase their market value.</w:t>
      </w:r>
    </w:p>
    <w:p w14:paraId="19B4F55A" w14:textId="77777777" w:rsidR="0069556D" w:rsidRDefault="0069556D">
      <w:pPr>
        <w:pStyle w:val="BodyText"/>
        <w:ind w:left="0"/>
      </w:pPr>
    </w:p>
    <w:p w14:paraId="4E3530F2" w14:textId="77777777" w:rsidR="0069556D" w:rsidRDefault="00000000">
      <w:pPr>
        <w:pStyle w:val="BodyText"/>
        <w:ind w:right="145"/>
        <w:jc w:val="both"/>
      </w:pPr>
      <w:r>
        <w:rPr>
          <w:b/>
        </w:rPr>
        <w:t>Capital</w:t>
      </w:r>
      <w:r>
        <w:rPr>
          <w:b/>
          <w:spacing w:val="-12"/>
        </w:rPr>
        <w:t xml:space="preserve"> </w:t>
      </w:r>
      <w:r>
        <w:rPr>
          <w:b/>
        </w:rPr>
        <w:t>Financing</w:t>
      </w:r>
      <w:r>
        <w:rPr>
          <w:b/>
          <w:spacing w:val="-11"/>
        </w:rPr>
        <w:t xml:space="preserve"> </w:t>
      </w:r>
      <w:r>
        <w:t>–</w:t>
      </w:r>
      <w:r>
        <w:rPr>
          <w:spacing w:val="-13"/>
        </w:rPr>
        <w:t xml:space="preserve"> </w:t>
      </w:r>
      <w:r>
        <w:t>The</w:t>
      </w:r>
      <w:r>
        <w:rPr>
          <w:spacing w:val="-11"/>
        </w:rPr>
        <w:t xml:space="preserve"> </w:t>
      </w:r>
      <w:r>
        <w:t>raising</w:t>
      </w:r>
      <w:r>
        <w:rPr>
          <w:spacing w:val="-13"/>
        </w:rPr>
        <w:t xml:space="preserve"> </w:t>
      </w:r>
      <w:r>
        <w:t>of</w:t>
      </w:r>
      <w:r>
        <w:rPr>
          <w:spacing w:val="-9"/>
        </w:rPr>
        <w:t xml:space="preserve"> </w:t>
      </w:r>
      <w:r>
        <w:t>money</w:t>
      </w:r>
      <w:r>
        <w:rPr>
          <w:spacing w:val="-14"/>
        </w:rPr>
        <w:t xml:space="preserve"> </w:t>
      </w:r>
      <w:r>
        <w:t>to</w:t>
      </w:r>
      <w:r>
        <w:rPr>
          <w:spacing w:val="-13"/>
        </w:rPr>
        <w:t xml:space="preserve"> </w:t>
      </w:r>
      <w:r>
        <w:t>pay</w:t>
      </w:r>
      <w:r>
        <w:rPr>
          <w:spacing w:val="-14"/>
        </w:rPr>
        <w:t xml:space="preserve"> </w:t>
      </w:r>
      <w:r>
        <w:t>for</w:t>
      </w:r>
      <w:r>
        <w:rPr>
          <w:spacing w:val="-12"/>
        </w:rPr>
        <w:t xml:space="preserve"> </w:t>
      </w:r>
      <w:r>
        <w:t>capital</w:t>
      </w:r>
      <w:r>
        <w:rPr>
          <w:spacing w:val="-12"/>
        </w:rPr>
        <w:t xml:space="preserve"> </w:t>
      </w:r>
      <w:r>
        <w:t>expenditure.</w:t>
      </w:r>
      <w:r>
        <w:rPr>
          <w:spacing w:val="-11"/>
        </w:rPr>
        <w:t xml:space="preserve"> </w:t>
      </w:r>
      <w:r>
        <w:t>Methods</w:t>
      </w:r>
      <w:r>
        <w:rPr>
          <w:spacing w:val="-12"/>
        </w:rPr>
        <w:t xml:space="preserve"> </w:t>
      </w:r>
      <w:r>
        <w:t xml:space="preserve">include borrowing, leasing, using capital receipts, government grants or contributions, major repairs reserve </w:t>
      </w:r>
      <w:proofErr w:type="gramStart"/>
      <w:r>
        <w:t>or from</w:t>
      </w:r>
      <w:proofErr w:type="gramEnd"/>
      <w:r>
        <w:t xml:space="preserve"> revenue contributions.</w:t>
      </w:r>
    </w:p>
    <w:p w14:paraId="69A3970B" w14:textId="77777777" w:rsidR="0069556D" w:rsidRDefault="0069556D">
      <w:pPr>
        <w:pStyle w:val="BodyText"/>
        <w:jc w:val="both"/>
        <w:sectPr w:rsidR="0069556D">
          <w:type w:val="continuous"/>
          <w:pgSz w:w="11910" w:h="16840"/>
          <w:pgMar w:top="1240" w:right="992" w:bottom="280" w:left="1133" w:header="720" w:footer="720" w:gutter="0"/>
          <w:cols w:space="720"/>
        </w:sectPr>
      </w:pPr>
    </w:p>
    <w:p w14:paraId="43E666C0" w14:textId="77777777" w:rsidR="0069556D" w:rsidRDefault="00000000">
      <w:pPr>
        <w:pStyle w:val="BodyText"/>
        <w:spacing w:before="75"/>
        <w:ind w:right="143"/>
        <w:jc w:val="both"/>
      </w:pPr>
      <w:r>
        <w:rPr>
          <w:b/>
        </w:rPr>
        <w:lastRenderedPageBreak/>
        <w:t xml:space="preserve">Capital Financing Charges </w:t>
      </w:r>
      <w:r>
        <w:t>– The annual costs to services for the use of assets comprising depreciation, leasing charges and other costs of funding capital expenditure.</w:t>
      </w:r>
    </w:p>
    <w:p w14:paraId="7900A0D9" w14:textId="77777777" w:rsidR="0069556D" w:rsidRDefault="0069556D">
      <w:pPr>
        <w:pStyle w:val="BodyText"/>
        <w:spacing w:before="1"/>
        <w:ind w:left="0"/>
      </w:pPr>
    </w:p>
    <w:p w14:paraId="2827A184" w14:textId="77777777" w:rsidR="0069556D" w:rsidRDefault="00000000">
      <w:pPr>
        <w:pStyle w:val="BodyText"/>
        <w:ind w:right="144"/>
        <w:jc w:val="both"/>
      </w:pPr>
      <w:r>
        <w:rPr>
          <w:b/>
        </w:rPr>
        <w:t>Capital</w:t>
      </w:r>
      <w:r>
        <w:rPr>
          <w:b/>
          <w:spacing w:val="-9"/>
        </w:rPr>
        <w:t xml:space="preserve"> </w:t>
      </w:r>
      <w:r>
        <w:rPr>
          <w:b/>
        </w:rPr>
        <w:t>Receipts</w:t>
      </w:r>
      <w:r>
        <w:rPr>
          <w:b/>
          <w:spacing w:val="-9"/>
        </w:rPr>
        <w:t xml:space="preserve"> </w:t>
      </w:r>
      <w:r>
        <w:t>–</w:t>
      </w:r>
      <w:r>
        <w:rPr>
          <w:spacing w:val="-12"/>
        </w:rPr>
        <w:t xml:space="preserve"> </w:t>
      </w:r>
      <w:r>
        <w:t>The</w:t>
      </w:r>
      <w:r>
        <w:rPr>
          <w:spacing w:val="-9"/>
        </w:rPr>
        <w:t xml:space="preserve"> </w:t>
      </w:r>
      <w:r>
        <w:t>income</w:t>
      </w:r>
      <w:r>
        <w:rPr>
          <w:spacing w:val="-12"/>
        </w:rPr>
        <w:t xml:space="preserve"> </w:t>
      </w:r>
      <w:r>
        <w:t>from</w:t>
      </w:r>
      <w:r>
        <w:rPr>
          <w:spacing w:val="-9"/>
        </w:rPr>
        <w:t xml:space="preserve"> </w:t>
      </w:r>
      <w:r>
        <w:t>the</w:t>
      </w:r>
      <w:r>
        <w:rPr>
          <w:spacing w:val="-9"/>
        </w:rPr>
        <w:t xml:space="preserve"> </w:t>
      </w:r>
      <w:r>
        <w:t>sale</w:t>
      </w:r>
      <w:r>
        <w:rPr>
          <w:spacing w:val="-12"/>
        </w:rPr>
        <w:t xml:space="preserve"> </w:t>
      </w:r>
      <w:r>
        <w:t>of</w:t>
      </w:r>
      <w:r>
        <w:rPr>
          <w:spacing w:val="-7"/>
        </w:rPr>
        <w:t xml:space="preserve"> </w:t>
      </w:r>
      <w:r>
        <w:t>council</w:t>
      </w:r>
      <w:r>
        <w:rPr>
          <w:spacing w:val="-11"/>
        </w:rPr>
        <w:t xml:space="preserve"> </w:t>
      </w:r>
      <w:r>
        <w:t>houses,</w:t>
      </w:r>
      <w:r>
        <w:rPr>
          <w:spacing w:val="-10"/>
        </w:rPr>
        <w:t xml:space="preserve"> </w:t>
      </w:r>
      <w:r>
        <w:t>buildings,</w:t>
      </w:r>
      <w:r>
        <w:rPr>
          <w:spacing w:val="-10"/>
        </w:rPr>
        <w:t xml:space="preserve"> </w:t>
      </w:r>
      <w:r>
        <w:t>land</w:t>
      </w:r>
      <w:r>
        <w:rPr>
          <w:spacing w:val="-9"/>
        </w:rPr>
        <w:t xml:space="preserve"> </w:t>
      </w:r>
      <w:r>
        <w:t>and</w:t>
      </w:r>
      <w:r>
        <w:rPr>
          <w:spacing w:val="-9"/>
        </w:rPr>
        <w:t xml:space="preserve"> </w:t>
      </w:r>
      <w:r>
        <w:t>other assets. A proportion of capital receipts can be used to finance new capital expenditure, within rules</w:t>
      </w:r>
      <w:r>
        <w:rPr>
          <w:spacing w:val="-1"/>
        </w:rPr>
        <w:t xml:space="preserve"> </w:t>
      </w:r>
      <w:r>
        <w:t>set</w:t>
      </w:r>
      <w:r>
        <w:rPr>
          <w:spacing w:val="-3"/>
        </w:rPr>
        <w:t xml:space="preserve"> </w:t>
      </w:r>
      <w:r>
        <w:t>down by</w:t>
      </w:r>
      <w:r>
        <w:rPr>
          <w:spacing w:val="-3"/>
        </w:rPr>
        <w:t xml:space="preserve"> </w:t>
      </w:r>
      <w:r>
        <w:t>central</w:t>
      </w:r>
      <w:r>
        <w:rPr>
          <w:spacing w:val="-1"/>
        </w:rPr>
        <w:t xml:space="preserve"> </w:t>
      </w:r>
      <w:r>
        <w:t>government,</w:t>
      </w:r>
      <w:r>
        <w:rPr>
          <w:spacing w:val="-5"/>
        </w:rPr>
        <w:t xml:space="preserve"> </w:t>
      </w:r>
      <w:r>
        <w:t>but</w:t>
      </w:r>
      <w:r>
        <w:rPr>
          <w:spacing w:val="-3"/>
        </w:rPr>
        <w:t xml:space="preserve"> </w:t>
      </w:r>
      <w:r>
        <w:t>they</w:t>
      </w:r>
      <w:r>
        <w:rPr>
          <w:spacing w:val="-3"/>
        </w:rPr>
        <w:t xml:space="preserve"> </w:t>
      </w:r>
      <w:r>
        <w:t>cannot</w:t>
      </w:r>
      <w:r>
        <w:rPr>
          <w:spacing w:val="-3"/>
        </w:rPr>
        <w:t xml:space="preserve"> </w:t>
      </w:r>
      <w:r>
        <w:t>be</w:t>
      </w:r>
      <w:r>
        <w:rPr>
          <w:spacing w:val="-3"/>
        </w:rPr>
        <w:t xml:space="preserve"> </w:t>
      </w:r>
      <w:r>
        <w:t>used to</w:t>
      </w:r>
      <w:r>
        <w:rPr>
          <w:spacing w:val="-3"/>
        </w:rPr>
        <w:t xml:space="preserve"> </w:t>
      </w:r>
      <w:r>
        <w:t>finance</w:t>
      </w:r>
      <w:r>
        <w:rPr>
          <w:spacing w:val="-2"/>
        </w:rPr>
        <w:t xml:space="preserve"> </w:t>
      </w:r>
      <w:r>
        <w:t xml:space="preserve">revenue </w:t>
      </w:r>
      <w:r>
        <w:rPr>
          <w:spacing w:val="-2"/>
        </w:rPr>
        <w:t>expenditure.</w:t>
      </w:r>
    </w:p>
    <w:p w14:paraId="136C0206" w14:textId="77777777" w:rsidR="0069556D" w:rsidRDefault="0069556D">
      <w:pPr>
        <w:pStyle w:val="BodyText"/>
        <w:ind w:left="0"/>
      </w:pPr>
    </w:p>
    <w:p w14:paraId="31965515" w14:textId="77777777" w:rsidR="0069556D" w:rsidRDefault="00000000">
      <w:pPr>
        <w:pStyle w:val="BodyText"/>
        <w:ind w:right="140"/>
        <w:jc w:val="both"/>
      </w:pPr>
      <w:r>
        <w:rPr>
          <w:b/>
        </w:rPr>
        <w:t xml:space="preserve">Cash Equivalents </w:t>
      </w:r>
      <w:r>
        <w:t xml:space="preserve">– They are short-term, highly liquid investments that are readily convertible to known amounts of </w:t>
      </w:r>
      <w:proofErr w:type="gramStart"/>
      <w:r>
        <w:t>cash</w:t>
      </w:r>
      <w:proofErr w:type="gramEnd"/>
      <w:r>
        <w:t xml:space="preserve"> and which are subject to an insignificant risk of changes in value.</w:t>
      </w:r>
    </w:p>
    <w:p w14:paraId="6F4AC33E" w14:textId="77777777" w:rsidR="0069556D" w:rsidRDefault="0069556D">
      <w:pPr>
        <w:pStyle w:val="BodyText"/>
        <w:ind w:left="0"/>
      </w:pPr>
    </w:p>
    <w:p w14:paraId="22311FB4" w14:textId="77777777" w:rsidR="0069556D" w:rsidRDefault="00000000">
      <w:pPr>
        <w:pStyle w:val="BodyText"/>
        <w:ind w:right="141"/>
        <w:jc w:val="both"/>
      </w:pPr>
      <w:r>
        <w:rPr>
          <w:b/>
        </w:rPr>
        <w:t xml:space="preserve">Code </w:t>
      </w:r>
      <w:r>
        <w:t>– The Code refers to the code of practice on local authority accounting. The code of practice is based upon approved accounting standards and provides the accounting standards</w:t>
      </w:r>
      <w:r>
        <w:rPr>
          <w:spacing w:val="-8"/>
        </w:rPr>
        <w:t xml:space="preserve"> </w:t>
      </w:r>
      <w:r>
        <w:t>under</w:t>
      </w:r>
      <w:r>
        <w:rPr>
          <w:spacing w:val="-8"/>
        </w:rPr>
        <w:t xml:space="preserve"> </w:t>
      </w:r>
      <w:r>
        <w:t>which</w:t>
      </w:r>
      <w:r>
        <w:rPr>
          <w:spacing w:val="-7"/>
        </w:rPr>
        <w:t xml:space="preserve"> </w:t>
      </w:r>
      <w:r>
        <w:t>the</w:t>
      </w:r>
      <w:r>
        <w:rPr>
          <w:spacing w:val="-7"/>
        </w:rPr>
        <w:t xml:space="preserve"> </w:t>
      </w:r>
      <w:r>
        <w:t>Statement</w:t>
      </w:r>
      <w:r>
        <w:rPr>
          <w:spacing w:val="-7"/>
        </w:rPr>
        <w:t xml:space="preserve"> </w:t>
      </w:r>
      <w:r>
        <w:t>of</w:t>
      </w:r>
      <w:r>
        <w:rPr>
          <w:spacing w:val="-5"/>
        </w:rPr>
        <w:t xml:space="preserve"> </w:t>
      </w:r>
      <w:r>
        <w:t>Accounts</w:t>
      </w:r>
      <w:r>
        <w:rPr>
          <w:spacing w:val="-7"/>
        </w:rPr>
        <w:t xml:space="preserve"> </w:t>
      </w:r>
      <w:r>
        <w:t>is</w:t>
      </w:r>
      <w:r>
        <w:rPr>
          <w:spacing w:val="-8"/>
        </w:rPr>
        <w:t xml:space="preserve"> </w:t>
      </w:r>
      <w:r>
        <w:t>prepared.</w:t>
      </w:r>
      <w:r>
        <w:rPr>
          <w:spacing w:val="-7"/>
        </w:rPr>
        <w:t xml:space="preserve"> </w:t>
      </w:r>
      <w:r>
        <w:t>From</w:t>
      </w:r>
      <w:r>
        <w:rPr>
          <w:spacing w:val="-8"/>
        </w:rPr>
        <w:t xml:space="preserve"> </w:t>
      </w:r>
      <w:r>
        <w:t>2010/11</w:t>
      </w:r>
      <w:r>
        <w:rPr>
          <w:spacing w:val="-7"/>
        </w:rPr>
        <w:t xml:space="preserve"> </w:t>
      </w:r>
      <w:r>
        <w:t>the</w:t>
      </w:r>
      <w:r>
        <w:rPr>
          <w:spacing w:val="-7"/>
        </w:rPr>
        <w:t xml:space="preserve"> </w:t>
      </w:r>
      <w:r>
        <w:t>Code</w:t>
      </w:r>
      <w:r>
        <w:rPr>
          <w:spacing w:val="-7"/>
        </w:rPr>
        <w:t xml:space="preserve"> </w:t>
      </w:r>
      <w:r>
        <w:t>is based on International Financial Reporting Standards.</w:t>
      </w:r>
    </w:p>
    <w:p w14:paraId="519A11BC" w14:textId="77777777" w:rsidR="0069556D" w:rsidRDefault="0069556D">
      <w:pPr>
        <w:pStyle w:val="BodyText"/>
        <w:spacing w:before="1"/>
        <w:ind w:left="0"/>
      </w:pPr>
    </w:p>
    <w:p w14:paraId="1EA72EDE" w14:textId="77777777" w:rsidR="0069556D" w:rsidRDefault="00000000">
      <w:pPr>
        <w:pStyle w:val="BodyText"/>
        <w:ind w:right="145"/>
        <w:jc w:val="both"/>
      </w:pPr>
      <w:r>
        <w:rPr>
          <w:b/>
        </w:rPr>
        <w:t xml:space="preserve">Community Assets </w:t>
      </w:r>
      <w:r>
        <w:t>– Assets that may have restrictions on their use and disposal. Examples include playing fields and parks.</w:t>
      </w:r>
    </w:p>
    <w:p w14:paraId="0EBDBEC3" w14:textId="77777777" w:rsidR="0069556D" w:rsidRDefault="0069556D">
      <w:pPr>
        <w:pStyle w:val="BodyText"/>
        <w:ind w:left="0"/>
      </w:pPr>
    </w:p>
    <w:p w14:paraId="204BF697" w14:textId="77777777" w:rsidR="0069556D" w:rsidRDefault="00000000">
      <w:pPr>
        <w:pStyle w:val="BodyText"/>
        <w:ind w:right="147"/>
        <w:jc w:val="both"/>
      </w:pPr>
      <w:r>
        <w:rPr>
          <w:b/>
        </w:rPr>
        <w:t xml:space="preserve">Council Tax </w:t>
      </w:r>
      <w:r>
        <w:t>– A tax levied by the local Council, which is the billing authority, on households within its area and distributed to the County Council, Police and Fire Authorities, and to the Council’s own General Fund.</w:t>
      </w:r>
    </w:p>
    <w:p w14:paraId="1D3FB7BA" w14:textId="77777777" w:rsidR="0069556D" w:rsidRDefault="0069556D">
      <w:pPr>
        <w:pStyle w:val="BodyText"/>
        <w:ind w:left="0"/>
      </w:pPr>
    </w:p>
    <w:p w14:paraId="30782F3E" w14:textId="77777777" w:rsidR="0069556D" w:rsidRDefault="00000000">
      <w:pPr>
        <w:pStyle w:val="BodyText"/>
        <w:ind w:right="141"/>
        <w:jc w:val="both"/>
      </w:pPr>
      <w:r>
        <w:rPr>
          <w:b/>
        </w:rPr>
        <w:t xml:space="preserve">Council Tax Bands </w:t>
      </w:r>
      <w:r>
        <w:t>– All domestic properties in a Local Authority’s area are valued by Central</w:t>
      </w:r>
      <w:r>
        <w:rPr>
          <w:spacing w:val="-16"/>
        </w:rPr>
        <w:t xml:space="preserve"> </w:t>
      </w:r>
      <w:r>
        <w:t>Government’s</w:t>
      </w:r>
      <w:r>
        <w:rPr>
          <w:spacing w:val="-17"/>
        </w:rPr>
        <w:t xml:space="preserve"> </w:t>
      </w:r>
      <w:r>
        <w:t>Valuation</w:t>
      </w:r>
      <w:r>
        <w:rPr>
          <w:spacing w:val="-16"/>
        </w:rPr>
        <w:t xml:space="preserve"> </w:t>
      </w:r>
      <w:r>
        <w:t>Office</w:t>
      </w:r>
      <w:r>
        <w:rPr>
          <w:spacing w:val="-17"/>
        </w:rPr>
        <w:t xml:space="preserve"> </w:t>
      </w:r>
      <w:r>
        <w:t>Agency,</w:t>
      </w:r>
      <w:r>
        <w:rPr>
          <w:spacing w:val="-14"/>
        </w:rPr>
        <w:t xml:space="preserve"> </w:t>
      </w:r>
      <w:r>
        <w:t>and</w:t>
      </w:r>
      <w:r>
        <w:rPr>
          <w:spacing w:val="-16"/>
        </w:rPr>
        <w:t xml:space="preserve"> </w:t>
      </w:r>
      <w:r>
        <w:t>placed</w:t>
      </w:r>
      <w:r>
        <w:rPr>
          <w:spacing w:val="-16"/>
        </w:rPr>
        <w:t xml:space="preserve"> </w:t>
      </w:r>
      <w:r>
        <w:t>in</w:t>
      </w:r>
      <w:r>
        <w:rPr>
          <w:spacing w:val="-17"/>
        </w:rPr>
        <w:t xml:space="preserve"> </w:t>
      </w:r>
      <w:r>
        <w:t>one</w:t>
      </w:r>
      <w:r>
        <w:rPr>
          <w:spacing w:val="-17"/>
        </w:rPr>
        <w:t xml:space="preserve"> </w:t>
      </w:r>
      <w:r>
        <w:t>of</w:t>
      </w:r>
      <w:r>
        <w:rPr>
          <w:spacing w:val="-15"/>
        </w:rPr>
        <w:t xml:space="preserve"> </w:t>
      </w:r>
      <w:r>
        <w:t>8</w:t>
      </w:r>
      <w:r>
        <w:rPr>
          <w:spacing w:val="-15"/>
        </w:rPr>
        <w:t xml:space="preserve"> </w:t>
      </w:r>
      <w:r>
        <w:t>bands</w:t>
      </w:r>
      <w:r>
        <w:rPr>
          <w:spacing w:val="-15"/>
        </w:rPr>
        <w:t xml:space="preserve"> </w:t>
      </w:r>
      <w:r>
        <w:t>ranging</w:t>
      </w:r>
      <w:r>
        <w:rPr>
          <w:spacing w:val="-16"/>
        </w:rPr>
        <w:t xml:space="preserve"> </w:t>
      </w:r>
      <w:r>
        <w:t>from A to H. Each Band is averaged out in relation to Band D, Bands A to C paying less, and Bands E to H paying more on an increasing scale.</w:t>
      </w:r>
    </w:p>
    <w:p w14:paraId="0DB91ABE" w14:textId="77777777" w:rsidR="0069556D" w:rsidRDefault="0069556D">
      <w:pPr>
        <w:pStyle w:val="BodyText"/>
        <w:ind w:left="0"/>
      </w:pPr>
    </w:p>
    <w:p w14:paraId="1143ADDD" w14:textId="77777777" w:rsidR="0069556D" w:rsidRDefault="00000000">
      <w:pPr>
        <w:pStyle w:val="BodyText"/>
        <w:ind w:right="143"/>
        <w:jc w:val="both"/>
      </w:pPr>
      <w:r>
        <w:rPr>
          <w:b/>
        </w:rPr>
        <w:t xml:space="preserve">Council Tax Benefit </w:t>
      </w:r>
      <w:r>
        <w:t>– Assistance provided to adults on low incomes to help them pay their council tax bill.</w:t>
      </w:r>
    </w:p>
    <w:p w14:paraId="6C71ABA8" w14:textId="77777777" w:rsidR="0069556D" w:rsidRDefault="0069556D">
      <w:pPr>
        <w:pStyle w:val="BodyText"/>
        <w:ind w:left="0"/>
      </w:pPr>
    </w:p>
    <w:p w14:paraId="5FD34AF5" w14:textId="77777777" w:rsidR="0069556D" w:rsidRDefault="00000000">
      <w:pPr>
        <w:pStyle w:val="BodyText"/>
        <w:spacing w:before="1"/>
        <w:ind w:right="151"/>
        <w:jc w:val="both"/>
      </w:pPr>
      <w:r>
        <w:rPr>
          <w:b/>
        </w:rPr>
        <w:t xml:space="preserve">Current Assets </w:t>
      </w:r>
      <w:r>
        <w:t>– The assets held by</w:t>
      </w:r>
      <w:r>
        <w:rPr>
          <w:spacing w:val="-1"/>
        </w:rPr>
        <w:t xml:space="preserve"> </w:t>
      </w:r>
      <w:r>
        <w:t xml:space="preserve">an </w:t>
      </w:r>
      <w:proofErr w:type="spellStart"/>
      <w:r>
        <w:t>organisation</w:t>
      </w:r>
      <w:proofErr w:type="spellEnd"/>
      <w:r>
        <w:t xml:space="preserve"> at the balance sheet date that will be used in the next accounting period e.g. inventories, cash and trade receivables.</w:t>
      </w:r>
    </w:p>
    <w:p w14:paraId="47EF8DD1" w14:textId="77777777" w:rsidR="0069556D" w:rsidRDefault="00000000">
      <w:pPr>
        <w:pStyle w:val="BodyText"/>
        <w:spacing w:before="276"/>
        <w:ind w:right="147"/>
        <w:jc w:val="both"/>
      </w:pPr>
      <w:r>
        <w:rPr>
          <w:b/>
        </w:rPr>
        <w:t xml:space="preserve">Current Liability </w:t>
      </w:r>
      <w:r>
        <w:t xml:space="preserve">– The liabilities held by an </w:t>
      </w:r>
      <w:proofErr w:type="spellStart"/>
      <w:r>
        <w:t>organisation</w:t>
      </w:r>
      <w:proofErr w:type="spellEnd"/>
      <w:r>
        <w:t xml:space="preserve"> at the balance sheet date that will be repaid within the next year e.g. creditors, overdrafts.</w:t>
      </w:r>
    </w:p>
    <w:p w14:paraId="4C206B95" w14:textId="77777777" w:rsidR="0069556D" w:rsidRDefault="00000000">
      <w:pPr>
        <w:pStyle w:val="BodyText"/>
        <w:spacing w:before="276"/>
        <w:ind w:right="143"/>
        <w:jc w:val="both"/>
      </w:pPr>
      <w:r>
        <w:rPr>
          <w:b/>
        </w:rPr>
        <w:t>Current</w:t>
      </w:r>
      <w:r>
        <w:rPr>
          <w:b/>
          <w:spacing w:val="-14"/>
        </w:rPr>
        <w:t xml:space="preserve"> </w:t>
      </w:r>
      <w:r>
        <w:rPr>
          <w:b/>
        </w:rPr>
        <w:t>Service</w:t>
      </w:r>
      <w:r>
        <w:rPr>
          <w:b/>
          <w:spacing w:val="-12"/>
        </w:rPr>
        <w:t xml:space="preserve"> </w:t>
      </w:r>
      <w:r>
        <w:rPr>
          <w:b/>
        </w:rPr>
        <w:t>Cost</w:t>
      </w:r>
      <w:r>
        <w:rPr>
          <w:b/>
          <w:spacing w:val="-13"/>
        </w:rPr>
        <w:t xml:space="preserve"> </w:t>
      </w:r>
      <w:r>
        <w:rPr>
          <w:b/>
        </w:rPr>
        <w:t>(Pensions)</w:t>
      </w:r>
      <w:r>
        <w:rPr>
          <w:b/>
          <w:spacing w:val="-10"/>
        </w:rPr>
        <w:t xml:space="preserve"> </w:t>
      </w:r>
      <w:r>
        <w:t>-</w:t>
      </w:r>
      <w:r>
        <w:rPr>
          <w:spacing w:val="-13"/>
        </w:rPr>
        <w:t xml:space="preserve"> </w:t>
      </w:r>
      <w:r>
        <w:t>The</w:t>
      </w:r>
      <w:r>
        <w:rPr>
          <w:spacing w:val="-12"/>
        </w:rPr>
        <w:t xml:space="preserve"> </w:t>
      </w:r>
      <w:r>
        <w:t>increase</w:t>
      </w:r>
      <w:r>
        <w:rPr>
          <w:spacing w:val="-12"/>
        </w:rPr>
        <w:t xml:space="preserve"> </w:t>
      </w:r>
      <w:r>
        <w:t>in</w:t>
      </w:r>
      <w:r>
        <w:rPr>
          <w:spacing w:val="-12"/>
        </w:rPr>
        <w:t xml:space="preserve"> </w:t>
      </w:r>
      <w:r>
        <w:t>the</w:t>
      </w:r>
      <w:r>
        <w:rPr>
          <w:spacing w:val="-12"/>
        </w:rPr>
        <w:t xml:space="preserve"> </w:t>
      </w:r>
      <w:r>
        <w:t>present</w:t>
      </w:r>
      <w:r>
        <w:rPr>
          <w:spacing w:val="-12"/>
        </w:rPr>
        <w:t xml:space="preserve"> </w:t>
      </w:r>
      <w:r>
        <w:t>value</w:t>
      </w:r>
      <w:r>
        <w:rPr>
          <w:spacing w:val="-12"/>
        </w:rPr>
        <w:t xml:space="preserve"> </w:t>
      </w:r>
      <w:r>
        <w:t>of</w:t>
      </w:r>
      <w:r>
        <w:rPr>
          <w:spacing w:val="-10"/>
        </w:rPr>
        <w:t xml:space="preserve"> </w:t>
      </w:r>
      <w:r>
        <w:t>a</w:t>
      </w:r>
      <w:r>
        <w:rPr>
          <w:spacing w:val="-14"/>
        </w:rPr>
        <w:t xml:space="preserve"> </w:t>
      </w:r>
      <w:r>
        <w:t>defined</w:t>
      </w:r>
      <w:r>
        <w:rPr>
          <w:spacing w:val="-14"/>
        </w:rPr>
        <w:t xml:space="preserve"> </w:t>
      </w:r>
      <w:r>
        <w:t>benefit scheme’s liabilities expected to arise from employee service in the current period.</w:t>
      </w:r>
    </w:p>
    <w:p w14:paraId="12CC191C" w14:textId="77777777" w:rsidR="0069556D" w:rsidRDefault="00000000">
      <w:pPr>
        <w:pStyle w:val="BodyText"/>
        <w:spacing w:before="276"/>
        <w:ind w:right="144"/>
        <w:jc w:val="both"/>
      </w:pPr>
      <w:r>
        <w:rPr>
          <w:b/>
        </w:rPr>
        <w:t>Defined Benefit</w:t>
      </w:r>
      <w:r>
        <w:rPr>
          <w:b/>
          <w:spacing w:val="-3"/>
        </w:rPr>
        <w:t xml:space="preserve"> </w:t>
      </w:r>
      <w:r>
        <w:rPr>
          <w:b/>
        </w:rPr>
        <w:t xml:space="preserve">Scheme </w:t>
      </w:r>
      <w:r>
        <w:t>– A</w:t>
      </w:r>
      <w:r>
        <w:rPr>
          <w:spacing w:val="-3"/>
        </w:rPr>
        <w:t xml:space="preserve"> </w:t>
      </w:r>
      <w:r>
        <w:t>pension scheme</w:t>
      </w:r>
      <w:r>
        <w:rPr>
          <w:spacing w:val="-1"/>
        </w:rPr>
        <w:t xml:space="preserve"> </w:t>
      </w:r>
      <w:r>
        <w:t>where the</w:t>
      </w:r>
      <w:r>
        <w:rPr>
          <w:spacing w:val="-1"/>
        </w:rPr>
        <w:t xml:space="preserve"> </w:t>
      </w:r>
      <w:r>
        <w:t>benefits</w:t>
      </w:r>
      <w:r>
        <w:rPr>
          <w:spacing w:val="-3"/>
        </w:rPr>
        <w:t xml:space="preserve"> </w:t>
      </w:r>
      <w:r>
        <w:t>are set independently of the contributions paid and the performance of the investments in the fund.</w:t>
      </w:r>
    </w:p>
    <w:p w14:paraId="3AEC02D1" w14:textId="77777777" w:rsidR="0069556D" w:rsidRDefault="0069556D">
      <w:pPr>
        <w:pStyle w:val="BodyText"/>
        <w:ind w:left="0"/>
      </w:pPr>
    </w:p>
    <w:p w14:paraId="0B34D5E2" w14:textId="77777777" w:rsidR="0069556D" w:rsidRDefault="00000000">
      <w:pPr>
        <w:pStyle w:val="BodyText"/>
        <w:ind w:right="148"/>
        <w:jc w:val="both"/>
      </w:pPr>
      <w:r>
        <w:rPr>
          <w:b/>
        </w:rPr>
        <w:t xml:space="preserve">De Minimis </w:t>
      </w:r>
      <w:r>
        <w:t xml:space="preserve">– A term generally used to describe something that is too small to be </w:t>
      </w:r>
      <w:r>
        <w:rPr>
          <w:spacing w:val="-2"/>
        </w:rPr>
        <w:t>considered.</w:t>
      </w:r>
    </w:p>
    <w:p w14:paraId="04FDFD4C" w14:textId="77777777" w:rsidR="0069556D" w:rsidRDefault="0069556D">
      <w:pPr>
        <w:pStyle w:val="BodyText"/>
        <w:ind w:left="0"/>
      </w:pPr>
    </w:p>
    <w:p w14:paraId="1EEAF6F2" w14:textId="77777777" w:rsidR="0069556D" w:rsidRDefault="00000000">
      <w:pPr>
        <w:pStyle w:val="BodyText"/>
        <w:ind w:right="139"/>
        <w:jc w:val="both"/>
      </w:pPr>
      <w:r>
        <w:rPr>
          <w:b/>
        </w:rPr>
        <w:t>Depreciation</w:t>
      </w:r>
      <w:r>
        <w:rPr>
          <w:b/>
          <w:spacing w:val="-3"/>
        </w:rPr>
        <w:t xml:space="preserve"> </w:t>
      </w:r>
      <w:r>
        <w:t>–</w:t>
      </w:r>
      <w:r>
        <w:rPr>
          <w:spacing w:val="-4"/>
        </w:rPr>
        <w:t xml:space="preserve"> </w:t>
      </w:r>
      <w:r>
        <w:t>The</w:t>
      </w:r>
      <w:r>
        <w:rPr>
          <w:spacing w:val="-4"/>
        </w:rPr>
        <w:t xml:space="preserve"> </w:t>
      </w:r>
      <w:r>
        <w:t>measure</w:t>
      </w:r>
      <w:r>
        <w:rPr>
          <w:spacing w:val="-4"/>
        </w:rPr>
        <w:t xml:space="preserve"> </w:t>
      </w:r>
      <w:r>
        <w:t>of the</w:t>
      </w:r>
      <w:r>
        <w:rPr>
          <w:spacing w:val="-2"/>
        </w:rPr>
        <w:t xml:space="preserve"> </w:t>
      </w:r>
      <w:r>
        <w:t>reduction</w:t>
      </w:r>
      <w:r>
        <w:rPr>
          <w:spacing w:val="-4"/>
        </w:rPr>
        <w:t xml:space="preserve"> </w:t>
      </w:r>
      <w:r>
        <w:t>in</w:t>
      </w:r>
      <w:r>
        <w:rPr>
          <w:spacing w:val="-2"/>
        </w:rPr>
        <w:t xml:space="preserve"> </w:t>
      </w:r>
      <w:r>
        <w:t>value</w:t>
      </w:r>
      <w:r>
        <w:rPr>
          <w:spacing w:val="-1"/>
        </w:rPr>
        <w:t xml:space="preserve"> </w:t>
      </w:r>
      <w:r>
        <w:t>of a</w:t>
      </w:r>
      <w:r>
        <w:rPr>
          <w:spacing w:val="-3"/>
        </w:rPr>
        <w:t xml:space="preserve"> </w:t>
      </w:r>
      <w:r>
        <w:t>non-current</w:t>
      </w:r>
      <w:r>
        <w:rPr>
          <w:spacing w:val="-1"/>
        </w:rPr>
        <w:t xml:space="preserve"> </w:t>
      </w:r>
      <w:r>
        <w:t>asset</w:t>
      </w:r>
      <w:r>
        <w:rPr>
          <w:spacing w:val="-2"/>
        </w:rPr>
        <w:t xml:space="preserve"> </w:t>
      </w:r>
      <w:r>
        <w:t>due</w:t>
      </w:r>
      <w:r>
        <w:rPr>
          <w:spacing w:val="-2"/>
        </w:rPr>
        <w:t xml:space="preserve"> </w:t>
      </w:r>
      <w:r>
        <w:t>to</w:t>
      </w:r>
      <w:r>
        <w:rPr>
          <w:spacing w:val="-2"/>
        </w:rPr>
        <w:t xml:space="preserve"> </w:t>
      </w:r>
      <w:r>
        <w:t>age, consumption or other reduction in useful life during the accounting period.</w:t>
      </w:r>
    </w:p>
    <w:p w14:paraId="37106D71" w14:textId="77777777" w:rsidR="0069556D" w:rsidRDefault="0069556D">
      <w:pPr>
        <w:pStyle w:val="BodyText"/>
        <w:spacing w:before="2"/>
        <w:ind w:left="0"/>
      </w:pPr>
    </w:p>
    <w:p w14:paraId="0C43657D" w14:textId="77777777" w:rsidR="0069556D" w:rsidRDefault="00000000">
      <w:pPr>
        <w:pStyle w:val="BodyText"/>
        <w:spacing w:before="1" w:line="237" w:lineRule="auto"/>
        <w:ind w:right="136"/>
        <w:jc w:val="both"/>
      </w:pPr>
      <w:r>
        <w:rPr>
          <w:b/>
        </w:rPr>
        <w:t xml:space="preserve">Discretionary Benefits </w:t>
      </w:r>
      <w:r>
        <w:t>– Retirement Benefits which the employer has no legal, contractual</w:t>
      </w:r>
      <w:r>
        <w:rPr>
          <w:spacing w:val="40"/>
        </w:rPr>
        <w:t xml:space="preserve"> </w:t>
      </w:r>
      <w:r>
        <w:t>or</w:t>
      </w:r>
      <w:r>
        <w:rPr>
          <w:spacing w:val="40"/>
        </w:rPr>
        <w:t xml:space="preserve"> </w:t>
      </w:r>
      <w:r>
        <w:t>constructive</w:t>
      </w:r>
      <w:r>
        <w:rPr>
          <w:spacing w:val="40"/>
        </w:rPr>
        <w:t xml:space="preserve"> </w:t>
      </w:r>
      <w:r>
        <w:t>obligation</w:t>
      </w:r>
      <w:r>
        <w:rPr>
          <w:spacing w:val="40"/>
        </w:rPr>
        <w:t xml:space="preserve"> </w:t>
      </w:r>
      <w:r>
        <w:t>to</w:t>
      </w:r>
      <w:r>
        <w:rPr>
          <w:spacing w:val="40"/>
        </w:rPr>
        <w:t xml:space="preserve"> </w:t>
      </w:r>
      <w:r>
        <w:t>award</w:t>
      </w:r>
      <w:r>
        <w:rPr>
          <w:spacing w:val="40"/>
        </w:rPr>
        <w:t xml:space="preserve"> </w:t>
      </w:r>
      <w:r>
        <w:t>and</w:t>
      </w:r>
      <w:r>
        <w:rPr>
          <w:spacing w:val="40"/>
        </w:rPr>
        <w:t xml:space="preserve"> </w:t>
      </w:r>
      <w:r>
        <w:t>are</w:t>
      </w:r>
      <w:r>
        <w:rPr>
          <w:spacing w:val="40"/>
        </w:rPr>
        <w:t xml:space="preserve"> </w:t>
      </w:r>
      <w:r>
        <w:t>awarded</w:t>
      </w:r>
      <w:r>
        <w:rPr>
          <w:spacing w:val="40"/>
        </w:rPr>
        <w:t xml:space="preserve"> </w:t>
      </w:r>
      <w:r>
        <w:t>under</w:t>
      </w:r>
      <w:r>
        <w:rPr>
          <w:spacing w:val="40"/>
        </w:rPr>
        <w:t xml:space="preserve"> </w:t>
      </w:r>
      <w:r>
        <w:t>the</w:t>
      </w:r>
      <w:r>
        <w:rPr>
          <w:spacing w:val="40"/>
        </w:rPr>
        <w:t xml:space="preserve"> </w:t>
      </w:r>
      <w:r>
        <w:t>Council’s</w:t>
      </w:r>
    </w:p>
    <w:p w14:paraId="1099334C" w14:textId="77777777" w:rsidR="0069556D" w:rsidRDefault="0069556D">
      <w:pPr>
        <w:pStyle w:val="BodyText"/>
        <w:spacing w:line="237" w:lineRule="auto"/>
        <w:jc w:val="both"/>
        <w:sectPr w:rsidR="0069556D">
          <w:pgSz w:w="11910" w:h="16840"/>
          <w:pgMar w:top="1140" w:right="992" w:bottom="280" w:left="1133" w:header="720" w:footer="720" w:gutter="0"/>
          <w:cols w:space="720"/>
        </w:sectPr>
      </w:pPr>
    </w:p>
    <w:p w14:paraId="605197A4" w14:textId="77777777" w:rsidR="0069556D" w:rsidRDefault="00000000">
      <w:pPr>
        <w:pStyle w:val="BodyText"/>
        <w:spacing w:before="75"/>
        <w:jc w:val="both"/>
      </w:pPr>
      <w:r>
        <w:lastRenderedPageBreak/>
        <w:t>discretionary</w:t>
      </w:r>
      <w:r>
        <w:rPr>
          <w:spacing w:val="-8"/>
        </w:rPr>
        <w:t xml:space="preserve"> </w:t>
      </w:r>
      <w:r>
        <w:rPr>
          <w:spacing w:val="-2"/>
        </w:rPr>
        <w:t>powers.</w:t>
      </w:r>
    </w:p>
    <w:p w14:paraId="35334EC9" w14:textId="77777777" w:rsidR="0069556D" w:rsidRDefault="0069556D">
      <w:pPr>
        <w:pStyle w:val="BodyText"/>
        <w:spacing w:before="1"/>
        <w:ind w:left="0"/>
      </w:pPr>
    </w:p>
    <w:p w14:paraId="0C62578E" w14:textId="77777777" w:rsidR="0069556D" w:rsidRDefault="00000000">
      <w:pPr>
        <w:pStyle w:val="BodyText"/>
        <w:ind w:right="144"/>
        <w:jc w:val="both"/>
      </w:pPr>
      <w:r>
        <w:rPr>
          <w:b/>
        </w:rPr>
        <w:t xml:space="preserve">Earmarked Reserves </w:t>
      </w:r>
      <w:r>
        <w:t>– Amounts set aside for a specific purpose to meet future commitments or potential liabilities, for which it is not appropriate to establish provisions.</w:t>
      </w:r>
    </w:p>
    <w:p w14:paraId="33C59098" w14:textId="77777777" w:rsidR="0069556D" w:rsidRDefault="0069556D">
      <w:pPr>
        <w:pStyle w:val="BodyText"/>
        <w:ind w:left="0"/>
      </w:pPr>
    </w:p>
    <w:p w14:paraId="3D48DEED" w14:textId="77777777" w:rsidR="0069556D" w:rsidRDefault="00000000">
      <w:pPr>
        <w:pStyle w:val="BodyText"/>
        <w:ind w:right="140"/>
        <w:jc w:val="both"/>
      </w:pPr>
      <w:r>
        <w:rPr>
          <w:b/>
        </w:rPr>
        <w:t xml:space="preserve">Expected Rate of Return on Pension Assets </w:t>
      </w:r>
      <w:r>
        <w:t>– For a funded defined benefit scheme, the average rate of return, including both income and changes in fair value but net of scheme</w:t>
      </w:r>
      <w:r>
        <w:rPr>
          <w:spacing w:val="-7"/>
        </w:rPr>
        <w:t xml:space="preserve"> </w:t>
      </w:r>
      <w:r>
        <w:t>expenses,</w:t>
      </w:r>
      <w:r>
        <w:rPr>
          <w:spacing w:val="-7"/>
        </w:rPr>
        <w:t xml:space="preserve"> </w:t>
      </w:r>
      <w:r>
        <w:t>expected</w:t>
      </w:r>
      <w:r>
        <w:rPr>
          <w:spacing w:val="-8"/>
        </w:rPr>
        <w:t xml:space="preserve"> </w:t>
      </w:r>
      <w:r>
        <w:t>over</w:t>
      </w:r>
      <w:r>
        <w:rPr>
          <w:spacing w:val="-8"/>
        </w:rPr>
        <w:t xml:space="preserve"> </w:t>
      </w:r>
      <w:r>
        <w:t>the</w:t>
      </w:r>
      <w:r>
        <w:rPr>
          <w:spacing w:val="-7"/>
        </w:rPr>
        <w:t xml:space="preserve"> </w:t>
      </w:r>
      <w:r>
        <w:t>remaining</w:t>
      </w:r>
      <w:r>
        <w:rPr>
          <w:spacing w:val="-8"/>
        </w:rPr>
        <w:t xml:space="preserve"> </w:t>
      </w:r>
      <w:r>
        <w:t>life</w:t>
      </w:r>
      <w:r>
        <w:rPr>
          <w:spacing w:val="-7"/>
        </w:rPr>
        <w:t xml:space="preserve"> </w:t>
      </w:r>
      <w:r>
        <w:t>of</w:t>
      </w:r>
      <w:r>
        <w:rPr>
          <w:spacing w:val="-5"/>
        </w:rPr>
        <w:t xml:space="preserve"> </w:t>
      </w:r>
      <w:r>
        <w:t>the</w:t>
      </w:r>
      <w:r>
        <w:rPr>
          <w:spacing w:val="-7"/>
        </w:rPr>
        <w:t xml:space="preserve"> </w:t>
      </w:r>
      <w:r>
        <w:t>related</w:t>
      </w:r>
      <w:r>
        <w:rPr>
          <w:spacing w:val="-7"/>
        </w:rPr>
        <w:t xml:space="preserve"> </w:t>
      </w:r>
      <w:r>
        <w:t>obligation</w:t>
      </w:r>
      <w:r>
        <w:rPr>
          <w:spacing w:val="-7"/>
        </w:rPr>
        <w:t xml:space="preserve"> </w:t>
      </w:r>
      <w:r>
        <w:t>on</w:t>
      </w:r>
      <w:r>
        <w:rPr>
          <w:spacing w:val="-7"/>
        </w:rPr>
        <w:t xml:space="preserve"> </w:t>
      </w:r>
      <w:r>
        <w:t>the</w:t>
      </w:r>
      <w:r>
        <w:rPr>
          <w:spacing w:val="-8"/>
        </w:rPr>
        <w:t xml:space="preserve"> </w:t>
      </w:r>
      <w:r>
        <w:t>actual assets held by the scheme.</w:t>
      </w:r>
    </w:p>
    <w:p w14:paraId="2F9CFD6B" w14:textId="77777777" w:rsidR="0069556D" w:rsidRDefault="0069556D">
      <w:pPr>
        <w:pStyle w:val="BodyText"/>
        <w:ind w:left="0"/>
      </w:pPr>
    </w:p>
    <w:p w14:paraId="34B2CB1D" w14:textId="77777777" w:rsidR="0069556D" w:rsidRDefault="00000000">
      <w:pPr>
        <w:pStyle w:val="BodyText"/>
        <w:ind w:right="148"/>
        <w:jc w:val="both"/>
      </w:pPr>
      <w:r>
        <w:rPr>
          <w:b/>
        </w:rPr>
        <w:t xml:space="preserve">Fair Value </w:t>
      </w:r>
      <w:r>
        <w:t>– The amount for which an asset could be exchanged; or a liability settled, between knowledgeable, willing parties in an arm’s-length transaction.</w:t>
      </w:r>
    </w:p>
    <w:p w14:paraId="4A26D7D3" w14:textId="77777777" w:rsidR="0069556D" w:rsidRDefault="0069556D">
      <w:pPr>
        <w:pStyle w:val="BodyText"/>
        <w:ind w:left="0"/>
      </w:pPr>
    </w:p>
    <w:p w14:paraId="4F328DA5" w14:textId="77777777" w:rsidR="0069556D" w:rsidRDefault="00000000">
      <w:pPr>
        <w:pStyle w:val="BodyText"/>
        <w:ind w:right="146"/>
        <w:jc w:val="both"/>
      </w:pPr>
      <w:r>
        <w:rPr>
          <w:b/>
        </w:rPr>
        <w:t xml:space="preserve">Financial Instruments </w:t>
      </w:r>
      <w:r>
        <w:t>– Contracts that give rise to a financial asset of one entity and a financial liability or equity instrument of another.</w:t>
      </w:r>
    </w:p>
    <w:p w14:paraId="6170E488" w14:textId="77777777" w:rsidR="0069556D" w:rsidRDefault="0069556D">
      <w:pPr>
        <w:pStyle w:val="BodyText"/>
        <w:spacing w:before="1"/>
        <w:ind w:left="0"/>
      </w:pPr>
    </w:p>
    <w:p w14:paraId="42FC1D55" w14:textId="77777777" w:rsidR="0069556D" w:rsidRDefault="00000000">
      <w:pPr>
        <w:pStyle w:val="BodyText"/>
        <w:ind w:right="148"/>
        <w:jc w:val="both"/>
      </w:pPr>
      <w:r>
        <w:rPr>
          <w:b/>
        </w:rPr>
        <w:t xml:space="preserve">Finance Lease </w:t>
      </w:r>
      <w:r>
        <w:t xml:space="preserve">– A lease that transfers </w:t>
      </w:r>
      <w:proofErr w:type="gramStart"/>
      <w:r>
        <w:t>all of</w:t>
      </w:r>
      <w:proofErr w:type="gramEnd"/>
      <w:r>
        <w:t xml:space="preserve"> the risks and rewards of ownership of an asset to the lessee.</w:t>
      </w:r>
    </w:p>
    <w:p w14:paraId="5CFE1D3E" w14:textId="77777777" w:rsidR="0069556D" w:rsidRDefault="0069556D">
      <w:pPr>
        <w:pStyle w:val="BodyText"/>
        <w:ind w:left="0"/>
      </w:pPr>
    </w:p>
    <w:p w14:paraId="1BB4CBC9" w14:textId="77777777" w:rsidR="0069556D" w:rsidRDefault="00000000">
      <w:pPr>
        <w:pStyle w:val="BodyText"/>
        <w:ind w:right="145"/>
        <w:jc w:val="both"/>
      </w:pPr>
      <w:r>
        <w:rPr>
          <w:b/>
        </w:rPr>
        <w:t>General</w:t>
      </w:r>
      <w:r>
        <w:rPr>
          <w:b/>
          <w:spacing w:val="-2"/>
        </w:rPr>
        <w:t xml:space="preserve"> </w:t>
      </w:r>
      <w:r>
        <w:rPr>
          <w:b/>
        </w:rPr>
        <w:t>Fund</w:t>
      </w:r>
      <w:r>
        <w:rPr>
          <w:b/>
          <w:spacing w:val="-2"/>
        </w:rPr>
        <w:t xml:space="preserve"> </w:t>
      </w:r>
      <w:r>
        <w:t>–</w:t>
      </w:r>
      <w:r>
        <w:rPr>
          <w:spacing w:val="-3"/>
        </w:rPr>
        <w:t xml:space="preserve"> </w:t>
      </w:r>
      <w:r>
        <w:t>The</w:t>
      </w:r>
      <w:r>
        <w:rPr>
          <w:spacing w:val="-6"/>
        </w:rPr>
        <w:t xml:space="preserve"> </w:t>
      </w:r>
      <w:r>
        <w:t>main</w:t>
      </w:r>
      <w:r>
        <w:rPr>
          <w:spacing w:val="-2"/>
        </w:rPr>
        <w:t xml:space="preserve"> </w:t>
      </w:r>
      <w:r>
        <w:t>revenue</w:t>
      </w:r>
      <w:r>
        <w:rPr>
          <w:spacing w:val="-4"/>
        </w:rPr>
        <w:t xml:space="preserve"> </w:t>
      </w:r>
      <w:r>
        <w:t>fund</w:t>
      </w:r>
      <w:r>
        <w:rPr>
          <w:spacing w:val="-4"/>
        </w:rPr>
        <w:t xml:space="preserve"> </w:t>
      </w:r>
      <w:r>
        <w:t>of the</w:t>
      </w:r>
      <w:r>
        <w:rPr>
          <w:spacing w:val="-2"/>
        </w:rPr>
        <w:t xml:space="preserve"> </w:t>
      </w:r>
      <w:r>
        <w:t>Council.</w:t>
      </w:r>
      <w:r>
        <w:rPr>
          <w:spacing w:val="-2"/>
        </w:rPr>
        <w:t xml:space="preserve"> </w:t>
      </w:r>
      <w:proofErr w:type="gramStart"/>
      <w:r>
        <w:t>Day</w:t>
      </w:r>
      <w:r>
        <w:rPr>
          <w:spacing w:val="-4"/>
        </w:rPr>
        <w:t xml:space="preserve"> </w:t>
      </w:r>
      <w:r>
        <w:t>to</w:t>
      </w:r>
      <w:r>
        <w:rPr>
          <w:spacing w:val="-2"/>
        </w:rPr>
        <w:t xml:space="preserve"> </w:t>
      </w:r>
      <w:r>
        <w:t>day</w:t>
      </w:r>
      <w:proofErr w:type="gramEnd"/>
      <w:r>
        <w:rPr>
          <w:spacing w:val="-5"/>
        </w:rPr>
        <w:t xml:space="preserve"> </w:t>
      </w:r>
      <w:r>
        <w:t>spending</w:t>
      </w:r>
      <w:r>
        <w:rPr>
          <w:spacing w:val="-3"/>
        </w:rPr>
        <w:t xml:space="preserve"> </w:t>
      </w:r>
      <w:r>
        <w:t>on</w:t>
      </w:r>
      <w:r>
        <w:rPr>
          <w:spacing w:val="-2"/>
        </w:rPr>
        <w:t xml:space="preserve"> </w:t>
      </w:r>
      <w:r>
        <w:t>services is met</w:t>
      </w:r>
      <w:r>
        <w:rPr>
          <w:spacing w:val="-4"/>
        </w:rPr>
        <w:t xml:space="preserve"> </w:t>
      </w:r>
      <w:r>
        <w:t>from this</w:t>
      </w:r>
      <w:r>
        <w:rPr>
          <w:spacing w:val="-2"/>
        </w:rPr>
        <w:t xml:space="preserve"> </w:t>
      </w:r>
      <w:r>
        <w:t>fund.</w:t>
      </w:r>
      <w:r>
        <w:rPr>
          <w:spacing w:val="-2"/>
        </w:rPr>
        <w:t xml:space="preserve"> </w:t>
      </w:r>
      <w:r>
        <w:t>The</w:t>
      </w:r>
      <w:r>
        <w:rPr>
          <w:spacing w:val="-2"/>
        </w:rPr>
        <w:t xml:space="preserve"> </w:t>
      </w:r>
      <w:r>
        <w:t>exception</w:t>
      </w:r>
      <w:r>
        <w:rPr>
          <w:spacing w:val="-2"/>
        </w:rPr>
        <w:t xml:space="preserve"> </w:t>
      </w:r>
      <w:r>
        <w:t>to</w:t>
      </w:r>
      <w:r>
        <w:rPr>
          <w:spacing w:val="-2"/>
        </w:rPr>
        <w:t xml:space="preserve"> </w:t>
      </w:r>
      <w:r>
        <w:t>this is</w:t>
      </w:r>
      <w:r>
        <w:rPr>
          <w:spacing w:val="-2"/>
        </w:rPr>
        <w:t xml:space="preserve"> </w:t>
      </w:r>
      <w:r>
        <w:t>for</w:t>
      </w:r>
      <w:r>
        <w:rPr>
          <w:spacing w:val="-1"/>
        </w:rPr>
        <w:t xml:space="preserve"> </w:t>
      </w:r>
      <w:r>
        <w:t>the</w:t>
      </w:r>
      <w:r>
        <w:rPr>
          <w:spacing w:val="-1"/>
        </w:rPr>
        <w:t xml:space="preserve"> </w:t>
      </w:r>
      <w:r>
        <w:t>provision of Council</w:t>
      </w:r>
      <w:r>
        <w:rPr>
          <w:spacing w:val="-1"/>
        </w:rPr>
        <w:t xml:space="preserve"> </w:t>
      </w:r>
      <w:r>
        <w:t>dwellings which is met from the Housing Revenue Account.</w:t>
      </w:r>
    </w:p>
    <w:p w14:paraId="01FAA5F4" w14:textId="77777777" w:rsidR="0069556D" w:rsidRDefault="0069556D">
      <w:pPr>
        <w:pStyle w:val="BodyText"/>
        <w:ind w:left="0"/>
      </w:pPr>
    </w:p>
    <w:p w14:paraId="07BD4382" w14:textId="77777777" w:rsidR="0069556D" w:rsidRDefault="00000000">
      <w:pPr>
        <w:pStyle w:val="BodyText"/>
        <w:ind w:right="139"/>
        <w:jc w:val="both"/>
      </w:pPr>
      <w:r>
        <w:rPr>
          <w:b/>
        </w:rPr>
        <w:t xml:space="preserve">Housing Benefit </w:t>
      </w:r>
      <w:r>
        <w:t>– Allowances paid to persons on low income to meet, in whole or part, their</w:t>
      </w:r>
      <w:r>
        <w:rPr>
          <w:spacing w:val="-3"/>
        </w:rPr>
        <w:t xml:space="preserve"> </w:t>
      </w:r>
      <w:r>
        <w:t>rent.</w:t>
      </w:r>
      <w:r>
        <w:rPr>
          <w:spacing w:val="-3"/>
        </w:rPr>
        <w:t xml:space="preserve"> </w:t>
      </w:r>
      <w:r>
        <w:t>The</w:t>
      </w:r>
      <w:r>
        <w:rPr>
          <w:spacing w:val="-1"/>
        </w:rPr>
        <w:t xml:space="preserve"> </w:t>
      </w:r>
      <w:r>
        <w:t>Local</w:t>
      </w:r>
      <w:r>
        <w:rPr>
          <w:spacing w:val="-1"/>
        </w:rPr>
        <w:t xml:space="preserve"> </w:t>
      </w:r>
      <w:r>
        <w:t>authority</w:t>
      </w:r>
      <w:r>
        <w:rPr>
          <w:spacing w:val="-3"/>
        </w:rPr>
        <w:t xml:space="preserve"> </w:t>
      </w:r>
      <w:r>
        <w:t>pays</w:t>
      </w:r>
      <w:r>
        <w:rPr>
          <w:spacing w:val="-1"/>
        </w:rPr>
        <w:t xml:space="preserve"> </w:t>
      </w:r>
      <w:r>
        <w:t>the</w:t>
      </w:r>
      <w:r>
        <w:rPr>
          <w:spacing w:val="-1"/>
        </w:rPr>
        <w:t xml:space="preserve"> </w:t>
      </w:r>
      <w:r>
        <w:t>benefit</w:t>
      </w:r>
      <w:r>
        <w:rPr>
          <w:spacing w:val="-1"/>
        </w:rPr>
        <w:t xml:space="preserve"> </w:t>
      </w:r>
      <w:r>
        <w:t>but</w:t>
      </w:r>
      <w:r>
        <w:rPr>
          <w:spacing w:val="-1"/>
        </w:rPr>
        <w:t xml:space="preserve"> </w:t>
      </w:r>
      <w:r>
        <w:t>most</w:t>
      </w:r>
      <w:r>
        <w:rPr>
          <w:spacing w:val="-1"/>
        </w:rPr>
        <w:t xml:space="preserve"> </w:t>
      </w:r>
      <w:r>
        <w:t>of the</w:t>
      </w:r>
      <w:r>
        <w:rPr>
          <w:spacing w:val="-1"/>
        </w:rPr>
        <w:t xml:space="preserve"> </w:t>
      </w:r>
      <w:r>
        <w:t>cost</w:t>
      </w:r>
      <w:r>
        <w:rPr>
          <w:spacing w:val="-1"/>
        </w:rPr>
        <w:t xml:space="preserve"> </w:t>
      </w:r>
      <w:r>
        <w:t>is</w:t>
      </w:r>
      <w:r>
        <w:rPr>
          <w:spacing w:val="-1"/>
        </w:rPr>
        <w:t xml:space="preserve"> </w:t>
      </w:r>
      <w:r>
        <w:t>refunded</w:t>
      </w:r>
      <w:r>
        <w:rPr>
          <w:spacing w:val="-1"/>
        </w:rPr>
        <w:t xml:space="preserve"> </w:t>
      </w:r>
      <w:r>
        <w:t>by</w:t>
      </w:r>
      <w:r>
        <w:rPr>
          <w:spacing w:val="-4"/>
        </w:rPr>
        <w:t xml:space="preserve"> </w:t>
      </w:r>
      <w:r>
        <w:t>central government</w:t>
      </w:r>
      <w:r>
        <w:rPr>
          <w:spacing w:val="-17"/>
        </w:rPr>
        <w:t xml:space="preserve"> </w:t>
      </w:r>
      <w:r>
        <w:t>through</w:t>
      </w:r>
      <w:r>
        <w:rPr>
          <w:spacing w:val="-17"/>
        </w:rPr>
        <w:t xml:space="preserve"> </w:t>
      </w:r>
      <w:r>
        <w:t>rent</w:t>
      </w:r>
      <w:r>
        <w:rPr>
          <w:spacing w:val="-16"/>
        </w:rPr>
        <w:t xml:space="preserve"> </w:t>
      </w:r>
      <w:r>
        <w:t>allowances</w:t>
      </w:r>
      <w:r>
        <w:rPr>
          <w:spacing w:val="-17"/>
        </w:rPr>
        <w:t xml:space="preserve"> </w:t>
      </w:r>
      <w:r>
        <w:t>for</w:t>
      </w:r>
      <w:r>
        <w:rPr>
          <w:spacing w:val="-17"/>
        </w:rPr>
        <w:t xml:space="preserve"> </w:t>
      </w:r>
      <w:r>
        <w:t>private</w:t>
      </w:r>
      <w:r>
        <w:rPr>
          <w:spacing w:val="-17"/>
        </w:rPr>
        <w:t xml:space="preserve"> </w:t>
      </w:r>
      <w:r>
        <w:t>sector</w:t>
      </w:r>
      <w:r>
        <w:rPr>
          <w:spacing w:val="-16"/>
        </w:rPr>
        <w:t xml:space="preserve"> </w:t>
      </w:r>
      <w:r>
        <w:t>tenants</w:t>
      </w:r>
      <w:r>
        <w:rPr>
          <w:spacing w:val="-17"/>
        </w:rPr>
        <w:t xml:space="preserve"> </w:t>
      </w:r>
      <w:r>
        <w:t>and</w:t>
      </w:r>
      <w:r>
        <w:rPr>
          <w:spacing w:val="-17"/>
        </w:rPr>
        <w:t xml:space="preserve"> </w:t>
      </w:r>
      <w:r>
        <w:t>the</w:t>
      </w:r>
      <w:r>
        <w:rPr>
          <w:spacing w:val="-16"/>
        </w:rPr>
        <w:t xml:space="preserve"> </w:t>
      </w:r>
      <w:r>
        <w:t>rent</w:t>
      </w:r>
      <w:r>
        <w:rPr>
          <w:spacing w:val="-17"/>
        </w:rPr>
        <w:t xml:space="preserve"> </w:t>
      </w:r>
      <w:r>
        <w:t>rebate</w:t>
      </w:r>
      <w:r>
        <w:rPr>
          <w:spacing w:val="-17"/>
        </w:rPr>
        <w:t xml:space="preserve"> </w:t>
      </w:r>
      <w:r>
        <w:t>element of housing subsidy for the Council’s own tenants.</w:t>
      </w:r>
    </w:p>
    <w:p w14:paraId="02D378BF" w14:textId="77777777" w:rsidR="0069556D" w:rsidRDefault="0069556D">
      <w:pPr>
        <w:pStyle w:val="BodyText"/>
        <w:ind w:left="0"/>
      </w:pPr>
    </w:p>
    <w:p w14:paraId="05CBE96F" w14:textId="77777777" w:rsidR="0069556D" w:rsidRDefault="00000000">
      <w:pPr>
        <w:pStyle w:val="BodyText"/>
        <w:ind w:right="141"/>
        <w:jc w:val="both"/>
      </w:pPr>
      <w:r>
        <w:rPr>
          <w:b/>
        </w:rPr>
        <w:t xml:space="preserve">Housing Revenue Account / (HRA) </w:t>
      </w:r>
      <w:r>
        <w:t>– This is a statutory account which covers all revenue expenditure</w:t>
      </w:r>
      <w:r>
        <w:rPr>
          <w:spacing w:val="-3"/>
        </w:rPr>
        <w:t xml:space="preserve"> </w:t>
      </w:r>
      <w:r>
        <w:t>and income related to the provision of Council</w:t>
      </w:r>
      <w:r>
        <w:rPr>
          <w:spacing w:val="-4"/>
        </w:rPr>
        <w:t xml:space="preserve"> </w:t>
      </w:r>
      <w:r>
        <w:t>dwellings. It includes an optional sub – division, the Housing Repairs Account.</w:t>
      </w:r>
    </w:p>
    <w:p w14:paraId="7AC6F86E" w14:textId="77777777" w:rsidR="0069556D" w:rsidRDefault="0069556D">
      <w:pPr>
        <w:pStyle w:val="BodyText"/>
        <w:ind w:left="0"/>
      </w:pPr>
    </w:p>
    <w:p w14:paraId="3E358B3A" w14:textId="77777777" w:rsidR="0069556D" w:rsidRDefault="00000000">
      <w:pPr>
        <w:pStyle w:val="BodyText"/>
        <w:spacing w:before="1"/>
        <w:ind w:right="146"/>
        <w:jc w:val="both"/>
      </w:pPr>
      <w:r>
        <w:rPr>
          <w:b/>
        </w:rPr>
        <w:t>Housing Subsidy</w:t>
      </w:r>
      <w:r>
        <w:rPr>
          <w:b/>
          <w:spacing w:val="-1"/>
        </w:rPr>
        <w:t xml:space="preserve"> </w:t>
      </w:r>
      <w:r>
        <w:t>– The Government grant paid to housing authorities towards the cost of providing, managing and maintaining Council dwellings.</w:t>
      </w:r>
    </w:p>
    <w:p w14:paraId="272B1872" w14:textId="77777777" w:rsidR="0069556D" w:rsidRDefault="00000000">
      <w:pPr>
        <w:pStyle w:val="BodyText"/>
        <w:spacing w:before="276"/>
        <w:ind w:right="138"/>
        <w:jc w:val="both"/>
      </w:pPr>
      <w:r>
        <w:rPr>
          <w:b/>
        </w:rPr>
        <w:t>Impairment</w:t>
      </w:r>
      <w:r>
        <w:rPr>
          <w:b/>
          <w:spacing w:val="-2"/>
        </w:rPr>
        <w:t xml:space="preserve"> </w:t>
      </w:r>
      <w:r>
        <w:t>–</w:t>
      </w:r>
      <w:r>
        <w:rPr>
          <w:spacing w:val="-1"/>
        </w:rPr>
        <w:t xml:space="preserve"> </w:t>
      </w:r>
      <w:r>
        <w:t>The reduction in the</w:t>
      </w:r>
      <w:r>
        <w:rPr>
          <w:spacing w:val="-2"/>
        </w:rPr>
        <w:t xml:space="preserve"> </w:t>
      </w:r>
      <w:r>
        <w:t>market</w:t>
      </w:r>
      <w:r>
        <w:rPr>
          <w:spacing w:val="-1"/>
        </w:rPr>
        <w:t xml:space="preserve"> </w:t>
      </w:r>
      <w:r>
        <w:t>value of a</w:t>
      </w:r>
      <w:r>
        <w:rPr>
          <w:spacing w:val="-2"/>
        </w:rPr>
        <w:t xml:space="preserve"> </w:t>
      </w:r>
      <w:r>
        <w:t>non-current</w:t>
      </w:r>
      <w:r>
        <w:rPr>
          <w:spacing w:val="-1"/>
        </w:rPr>
        <w:t xml:space="preserve"> </w:t>
      </w:r>
      <w:r>
        <w:t>asset due</w:t>
      </w:r>
      <w:r>
        <w:rPr>
          <w:spacing w:val="-2"/>
        </w:rPr>
        <w:t xml:space="preserve"> </w:t>
      </w:r>
      <w:r>
        <w:t xml:space="preserve">to significant changes in the market (i.e. Introduction of new technology), obsolescence, or damage, </w:t>
      </w:r>
      <w:r>
        <w:rPr>
          <w:spacing w:val="-4"/>
        </w:rPr>
        <w:t>etc.</w:t>
      </w:r>
    </w:p>
    <w:p w14:paraId="3B55A83A" w14:textId="77777777" w:rsidR="0069556D" w:rsidRDefault="00000000">
      <w:pPr>
        <w:pStyle w:val="BodyText"/>
        <w:spacing w:before="276"/>
        <w:ind w:right="215"/>
        <w:jc w:val="both"/>
      </w:pPr>
      <w:r>
        <w:rPr>
          <w:b/>
        </w:rPr>
        <w:t>Intangible Assets</w:t>
      </w:r>
      <w:r>
        <w:rPr>
          <w:b/>
          <w:spacing w:val="-2"/>
        </w:rPr>
        <w:t xml:space="preserve"> </w:t>
      </w:r>
      <w:r>
        <w:t>–</w:t>
      </w:r>
      <w:r>
        <w:rPr>
          <w:spacing w:val="-2"/>
        </w:rPr>
        <w:t xml:space="preserve"> </w:t>
      </w:r>
      <w:r>
        <w:t>Assets</w:t>
      </w:r>
      <w:r>
        <w:rPr>
          <w:spacing w:val="-3"/>
        </w:rPr>
        <w:t xml:space="preserve"> </w:t>
      </w:r>
      <w:r>
        <w:t>that</w:t>
      </w:r>
      <w:r>
        <w:rPr>
          <w:spacing w:val="-5"/>
        </w:rPr>
        <w:t xml:space="preserve"> </w:t>
      </w:r>
      <w:r>
        <w:t>do</w:t>
      </w:r>
      <w:r>
        <w:rPr>
          <w:spacing w:val="-5"/>
        </w:rPr>
        <w:t xml:space="preserve"> </w:t>
      </w:r>
      <w:r>
        <w:t>not</w:t>
      </w:r>
      <w:r>
        <w:rPr>
          <w:spacing w:val="-5"/>
        </w:rPr>
        <w:t xml:space="preserve"> </w:t>
      </w:r>
      <w:r>
        <w:t>have</w:t>
      </w:r>
      <w:r>
        <w:rPr>
          <w:spacing w:val="-5"/>
        </w:rPr>
        <w:t xml:space="preserve"> </w:t>
      </w:r>
      <w:r>
        <w:t>physical</w:t>
      </w:r>
      <w:r>
        <w:rPr>
          <w:spacing w:val="-3"/>
        </w:rPr>
        <w:t xml:space="preserve"> </w:t>
      </w:r>
      <w:r>
        <w:t>substance</w:t>
      </w:r>
      <w:r>
        <w:rPr>
          <w:spacing w:val="-5"/>
        </w:rPr>
        <w:t xml:space="preserve"> </w:t>
      </w:r>
      <w:r>
        <w:t>but</w:t>
      </w:r>
      <w:r>
        <w:rPr>
          <w:spacing w:val="-5"/>
        </w:rPr>
        <w:t xml:space="preserve"> </w:t>
      </w:r>
      <w:r>
        <w:t>are</w:t>
      </w:r>
      <w:r>
        <w:rPr>
          <w:spacing w:val="-3"/>
        </w:rPr>
        <w:t xml:space="preserve"> </w:t>
      </w:r>
      <w:r>
        <w:t>identifiable</w:t>
      </w:r>
      <w:r>
        <w:rPr>
          <w:spacing w:val="-3"/>
        </w:rPr>
        <w:t xml:space="preserve"> </w:t>
      </w:r>
      <w:r>
        <w:t>and controlled by the Council, e.g. IT software.</w:t>
      </w:r>
    </w:p>
    <w:p w14:paraId="6023989A" w14:textId="77777777" w:rsidR="0069556D" w:rsidRDefault="0069556D">
      <w:pPr>
        <w:pStyle w:val="BodyText"/>
        <w:ind w:left="0"/>
      </w:pPr>
    </w:p>
    <w:p w14:paraId="50A23C7D" w14:textId="77777777" w:rsidR="0069556D" w:rsidRDefault="00000000">
      <w:pPr>
        <w:pStyle w:val="BodyText"/>
        <w:ind w:right="86"/>
      </w:pPr>
      <w:r>
        <w:rPr>
          <w:b/>
        </w:rPr>
        <w:t>Interest</w:t>
      </w:r>
      <w:r>
        <w:rPr>
          <w:b/>
          <w:spacing w:val="-4"/>
        </w:rPr>
        <w:t xml:space="preserve"> </w:t>
      </w:r>
      <w:r>
        <w:rPr>
          <w:b/>
        </w:rPr>
        <w:t>Cost</w:t>
      </w:r>
      <w:r>
        <w:rPr>
          <w:b/>
          <w:spacing w:val="-4"/>
        </w:rPr>
        <w:t xml:space="preserve"> </w:t>
      </w:r>
      <w:r>
        <w:rPr>
          <w:b/>
        </w:rPr>
        <w:t>(Pensions)</w:t>
      </w:r>
      <w:r>
        <w:rPr>
          <w:b/>
          <w:spacing w:val="-2"/>
        </w:rPr>
        <w:t xml:space="preserve"> </w:t>
      </w:r>
      <w:r>
        <w:t>–</w:t>
      </w:r>
      <w:r>
        <w:rPr>
          <w:spacing w:val="-3"/>
        </w:rPr>
        <w:t xml:space="preserve"> </w:t>
      </w:r>
      <w:r>
        <w:t>For</w:t>
      </w:r>
      <w:r>
        <w:rPr>
          <w:spacing w:val="-4"/>
        </w:rPr>
        <w:t xml:space="preserve"> </w:t>
      </w:r>
      <w:r>
        <w:t>defined</w:t>
      </w:r>
      <w:r>
        <w:rPr>
          <w:spacing w:val="-4"/>
        </w:rPr>
        <w:t xml:space="preserve"> </w:t>
      </w:r>
      <w:r>
        <w:t>benefit</w:t>
      </w:r>
      <w:r>
        <w:rPr>
          <w:spacing w:val="-4"/>
        </w:rPr>
        <w:t xml:space="preserve"> </w:t>
      </w:r>
      <w:r>
        <w:t>schemes,</w:t>
      </w:r>
      <w:r>
        <w:rPr>
          <w:spacing w:val="-6"/>
        </w:rPr>
        <w:t xml:space="preserve"> </w:t>
      </w:r>
      <w:r>
        <w:t>the</w:t>
      </w:r>
      <w:r>
        <w:rPr>
          <w:spacing w:val="-4"/>
        </w:rPr>
        <w:t xml:space="preserve"> </w:t>
      </w:r>
      <w:r>
        <w:t>expected</w:t>
      </w:r>
      <w:r>
        <w:rPr>
          <w:spacing w:val="-4"/>
        </w:rPr>
        <w:t xml:space="preserve"> </w:t>
      </w:r>
      <w:r>
        <w:t>increase</w:t>
      </w:r>
      <w:r>
        <w:rPr>
          <w:spacing w:val="-6"/>
        </w:rPr>
        <w:t xml:space="preserve"> </w:t>
      </w:r>
      <w:r>
        <w:t>during the period in the present value of the scheme liabilities because the benefits are one period closer to settlement.</w:t>
      </w:r>
    </w:p>
    <w:p w14:paraId="7AF75A81" w14:textId="77777777" w:rsidR="0069556D" w:rsidRDefault="0069556D">
      <w:pPr>
        <w:pStyle w:val="BodyText"/>
        <w:ind w:left="0"/>
      </w:pPr>
    </w:p>
    <w:p w14:paraId="7E57F18F" w14:textId="77777777" w:rsidR="0069556D" w:rsidRDefault="00000000">
      <w:pPr>
        <w:pStyle w:val="BodyText"/>
        <w:ind w:right="141"/>
        <w:jc w:val="both"/>
        <w:rPr>
          <w:rFonts w:ascii="Times New Roman" w:hAnsi="Times New Roman"/>
          <w:sz w:val="20"/>
        </w:rPr>
      </w:pPr>
      <w:r>
        <w:rPr>
          <w:b/>
        </w:rPr>
        <w:t xml:space="preserve">IFRS </w:t>
      </w:r>
      <w:r>
        <w:t xml:space="preserve">– International Financial Reporting Standards. Guidelines and rules set by the International Accounting Standards Board (IASB) that companies and </w:t>
      </w:r>
      <w:proofErr w:type="spellStart"/>
      <w:r>
        <w:t>organisations</w:t>
      </w:r>
      <w:proofErr w:type="spellEnd"/>
      <w:r>
        <w:t xml:space="preserve"> can follow when compiling financial statements</w:t>
      </w:r>
      <w:r>
        <w:rPr>
          <w:rFonts w:ascii="Times New Roman" w:hAnsi="Times New Roman"/>
          <w:sz w:val="20"/>
        </w:rPr>
        <w:t>.</w:t>
      </w:r>
    </w:p>
    <w:p w14:paraId="0EDAEDF8" w14:textId="77777777" w:rsidR="0069556D" w:rsidRDefault="00000000">
      <w:pPr>
        <w:pStyle w:val="BodyText"/>
        <w:spacing w:before="228"/>
        <w:ind w:right="86"/>
      </w:pPr>
      <w:r>
        <w:rPr>
          <w:b/>
        </w:rPr>
        <w:t>Investment</w:t>
      </w:r>
      <w:r>
        <w:rPr>
          <w:b/>
          <w:spacing w:val="-3"/>
        </w:rPr>
        <w:t xml:space="preserve"> </w:t>
      </w:r>
      <w:r>
        <w:rPr>
          <w:b/>
        </w:rPr>
        <w:t>Properties</w:t>
      </w:r>
      <w:r>
        <w:rPr>
          <w:b/>
          <w:spacing w:val="-1"/>
        </w:rPr>
        <w:t xml:space="preserve"> </w:t>
      </w:r>
      <w:r>
        <w:t>-</w:t>
      </w:r>
      <w:r>
        <w:rPr>
          <w:spacing w:val="-3"/>
        </w:rPr>
        <w:t xml:space="preserve"> </w:t>
      </w:r>
      <w:r>
        <w:t>Investment</w:t>
      </w:r>
      <w:r>
        <w:rPr>
          <w:spacing w:val="-5"/>
        </w:rPr>
        <w:t xml:space="preserve"> </w:t>
      </w:r>
      <w:r>
        <w:t>property</w:t>
      </w:r>
      <w:r>
        <w:rPr>
          <w:spacing w:val="-6"/>
        </w:rPr>
        <w:t xml:space="preserve"> </w:t>
      </w:r>
      <w:r>
        <w:t>is</w:t>
      </w:r>
      <w:r>
        <w:rPr>
          <w:spacing w:val="-3"/>
        </w:rPr>
        <w:t xml:space="preserve"> </w:t>
      </w:r>
      <w:r>
        <w:t>property</w:t>
      </w:r>
      <w:r>
        <w:rPr>
          <w:spacing w:val="-6"/>
        </w:rPr>
        <w:t xml:space="preserve"> </w:t>
      </w:r>
      <w:r>
        <w:t>that</w:t>
      </w:r>
      <w:r>
        <w:rPr>
          <w:spacing w:val="-3"/>
        </w:rPr>
        <w:t xml:space="preserve"> </w:t>
      </w:r>
      <w:r>
        <w:t>has</w:t>
      </w:r>
      <w:r>
        <w:rPr>
          <w:spacing w:val="-3"/>
        </w:rPr>
        <w:t xml:space="preserve"> </w:t>
      </w:r>
      <w:r>
        <w:t>been</w:t>
      </w:r>
      <w:r>
        <w:rPr>
          <w:spacing w:val="-5"/>
        </w:rPr>
        <w:t xml:space="preserve"> </w:t>
      </w:r>
      <w:r>
        <w:t>purchased</w:t>
      </w:r>
      <w:r>
        <w:rPr>
          <w:spacing w:val="-5"/>
        </w:rPr>
        <w:t xml:space="preserve"> </w:t>
      </w:r>
      <w:r>
        <w:t>with the intention of earning a return on the investment, either through rental income, the</w:t>
      </w:r>
    </w:p>
    <w:p w14:paraId="7FE7EFAC" w14:textId="77777777" w:rsidR="0069556D" w:rsidRDefault="0069556D">
      <w:pPr>
        <w:pStyle w:val="BodyText"/>
        <w:sectPr w:rsidR="0069556D">
          <w:pgSz w:w="11910" w:h="16840"/>
          <w:pgMar w:top="1140" w:right="992" w:bottom="280" w:left="1133" w:header="720" w:footer="720" w:gutter="0"/>
          <w:cols w:space="720"/>
        </w:sectPr>
      </w:pPr>
    </w:p>
    <w:p w14:paraId="7FE29C9B" w14:textId="77777777" w:rsidR="0069556D" w:rsidRDefault="00000000">
      <w:pPr>
        <w:pStyle w:val="BodyText"/>
        <w:spacing w:before="75"/>
        <w:jc w:val="both"/>
      </w:pPr>
      <w:r>
        <w:lastRenderedPageBreak/>
        <w:t>future</w:t>
      </w:r>
      <w:r>
        <w:rPr>
          <w:spacing w:val="-3"/>
        </w:rPr>
        <w:t xml:space="preserve"> </w:t>
      </w:r>
      <w:r>
        <w:t>resale</w:t>
      </w:r>
      <w:r>
        <w:rPr>
          <w:spacing w:val="-4"/>
        </w:rPr>
        <w:t xml:space="preserve"> </w:t>
      </w:r>
      <w:r>
        <w:t>of the</w:t>
      </w:r>
      <w:r>
        <w:rPr>
          <w:spacing w:val="-4"/>
        </w:rPr>
        <w:t xml:space="preserve"> </w:t>
      </w:r>
      <w:r>
        <w:t>property</w:t>
      </w:r>
      <w:r>
        <w:rPr>
          <w:spacing w:val="-5"/>
        </w:rPr>
        <w:t xml:space="preserve"> </w:t>
      </w:r>
      <w:r>
        <w:t>or</w:t>
      </w:r>
      <w:r>
        <w:rPr>
          <w:spacing w:val="-2"/>
        </w:rPr>
        <w:t xml:space="preserve"> </w:t>
      </w:r>
      <w:r>
        <w:rPr>
          <w:spacing w:val="-4"/>
        </w:rPr>
        <w:t>both.</w:t>
      </w:r>
    </w:p>
    <w:p w14:paraId="339EE1B7" w14:textId="77777777" w:rsidR="0069556D" w:rsidRDefault="0069556D">
      <w:pPr>
        <w:pStyle w:val="BodyText"/>
        <w:spacing w:before="1"/>
        <w:ind w:left="0"/>
      </w:pPr>
    </w:p>
    <w:p w14:paraId="7146099C" w14:textId="77777777" w:rsidR="0069556D" w:rsidRDefault="00000000">
      <w:pPr>
        <w:ind w:left="216" w:right="142"/>
        <w:jc w:val="both"/>
        <w:rPr>
          <w:sz w:val="24"/>
        </w:rPr>
      </w:pPr>
      <w:r>
        <w:rPr>
          <w:b/>
          <w:sz w:val="24"/>
        </w:rPr>
        <w:t xml:space="preserve">Long Term Borrowing / investment </w:t>
      </w:r>
      <w:r>
        <w:rPr>
          <w:sz w:val="24"/>
        </w:rPr>
        <w:t>– Borrowing / investments repayable after more than one year.</w:t>
      </w:r>
    </w:p>
    <w:p w14:paraId="26EBA799" w14:textId="77777777" w:rsidR="0069556D" w:rsidRDefault="0069556D">
      <w:pPr>
        <w:pStyle w:val="BodyText"/>
        <w:ind w:left="0"/>
      </w:pPr>
    </w:p>
    <w:p w14:paraId="39897139" w14:textId="77777777" w:rsidR="0069556D" w:rsidRDefault="00000000">
      <w:pPr>
        <w:ind w:left="216" w:right="146"/>
        <w:jc w:val="both"/>
        <w:rPr>
          <w:sz w:val="24"/>
        </w:rPr>
      </w:pPr>
      <w:r>
        <w:rPr>
          <w:b/>
          <w:sz w:val="24"/>
        </w:rPr>
        <w:t xml:space="preserve">Long Term Receivables </w:t>
      </w:r>
      <w:r>
        <w:rPr>
          <w:sz w:val="24"/>
        </w:rPr>
        <w:t>– Amounts due to the council more than one year after the Balance Sheet date.</w:t>
      </w:r>
    </w:p>
    <w:p w14:paraId="68C96CF9" w14:textId="77777777" w:rsidR="0069556D" w:rsidRDefault="0069556D">
      <w:pPr>
        <w:pStyle w:val="BodyText"/>
        <w:ind w:left="0"/>
      </w:pPr>
    </w:p>
    <w:p w14:paraId="1266816C" w14:textId="77777777" w:rsidR="0069556D" w:rsidRDefault="00000000">
      <w:pPr>
        <w:pStyle w:val="BodyText"/>
        <w:ind w:right="145"/>
        <w:jc w:val="both"/>
      </w:pPr>
      <w:r>
        <w:rPr>
          <w:b/>
        </w:rPr>
        <w:t xml:space="preserve">Minimum Revenue Provision (MRP) </w:t>
      </w:r>
      <w:r>
        <w:t>– The minimum amount that must be charged against</w:t>
      </w:r>
      <w:r>
        <w:rPr>
          <w:spacing w:val="-3"/>
        </w:rPr>
        <w:t xml:space="preserve"> </w:t>
      </w:r>
      <w:r>
        <w:t>the</w:t>
      </w:r>
      <w:r>
        <w:rPr>
          <w:spacing w:val="-5"/>
        </w:rPr>
        <w:t xml:space="preserve"> </w:t>
      </w:r>
      <w:r>
        <w:t>Council’s</w:t>
      </w:r>
      <w:r>
        <w:rPr>
          <w:spacing w:val="-3"/>
        </w:rPr>
        <w:t xml:space="preserve"> </w:t>
      </w:r>
      <w:r>
        <w:t>revenue</w:t>
      </w:r>
      <w:r>
        <w:rPr>
          <w:spacing w:val="-5"/>
        </w:rPr>
        <w:t xml:space="preserve"> </w:t>
      </w:r>
      <w:r>
        <w:t>accounts</w:t>
      </w:r>
      <w:r>
        <w:rPr>
          <w:spacing w:val="-5"/>
        </w:rPr>
        <w:t xml:space="preserve"> </w:t>
      </w:r>
      <w:r>
        <w:t>each</w:t>
      </w:r>
      <w:r>
        <w:rPr>
          <w:spacing w:val="-5"/>
        </w:rPr>
        <w:t xml:space="preserve"> </w:t>
      </w:r>
      <w:r>
        <w:t>year,</w:t>
      </w:r>
      <w:r>
        <w:rPr>
          <w:spacing w:val="-3"/>
        </w:rPr>
        <w:t xml:space="preserve"> </w:t>
      </w:r>
      <w:r>
        <w:t>as</w:t>
      </w:r>
      <w:r>
        <w:rPr>
          <w:spacing w:val="-6"/>
        </w:rPr>
        <w:t xml:space="preserve"> </w:t>
      </w:r>
      <w:r>
        <w:t>a</w:t>
      </w:r>
      <w:r>
        <w:rPr>
          <w:spacing w:val="-4"/>
        </w:rPr>
        <w:t xml:space="preserve"> </w:t>
      </w:r>
      <w:r>
        <w:t>provision</w:t>
      </w:r>
      <w:r>
        <w:rPr>
          <w:spacing w:val="-3"/>
        </w:rPr>
        <w:t xml:space="preserve"> </w:t>
      </w:r>
      <w:r>
        <w:t>to</w:t>
      </w:r>
      <w:r>
        <w:rPr>
          <w:spacing w:val="-5"/>
        </w:rPr>
        <w:t xml:space="preserve"> </w:t>
      </w:r>
      <w:r>
        <w:t>repay</w:t>
      </w:r>
      <w:r>
        <w:rPr>
          <w:spacing w:val="-6"/>
        </w:rPr>
        <w:t xml:space="preserve"> </w:t>
      </w:r>
      <w:r>
        <w:t>borrowing</w:t>
      </w:r>
      <w:r>
        <w:rPr>
          <w:spacing w:val="-4"/>
        </w:rPr>
        <w:t xml:space="preserve"> </w:t>
      </w:r>
      <w:r>
        <w:t>and finance leases.</w:t>
      </w:r>
    </w:p>
    <w:p w14:paraId="017FD478" w14:textId="77777777" w:rsidR="0069556D" w:rsidRDefault="0069556D">
      <w:pPr>
        <w:pStyle w:val="BodyText"/>
        <w:ind w:left="0"/>
      </w:pPr>
    </w:p>
    <w:p w14:paraId="2006B6F8" w14:textId="77777777" w:rsidR="0069556D" w:rsidRDefault="00000000">
      <w:pPr>
        <w:pStyle w:val="BodyText"/>
        <w:ind w:right="141"/>
        <w:jc w:val="both"/>
      </w:pPr>
      <w:r>
        <w:rPr>
          <w:b/>
        </w:rPr>
        <w:t xml:space="preserve">Net Book Value </w:t>
      </w:r>
      <w:r>
        <w:t>– The amount at which non-current assets are included in the balance sheet, i.e. their historic value or current valuation less depreciation.</w:t>
      </w:r>
    </w:p>
    <w:p w14:paraId="3CA6047D" w14:textId="77777777" w:rsidR="0069556D" w:rsidRDefault="0069556D">
      <w:pPr>
        <w:pStyle w:val="BodyText"/>
        <w:ind w:left="0"/>
      </w:pPr>
    </w:p>
    <w:p w14:paraId="4806FDD3" w14:textId="77777777" w:rsidR="0069556D" w:rsidRDefault="00000000">
      <w:pPr>
        <w:ind w:left="216"/>
        <w:jc w:val="both"/>
        <w:rPr>
          <w:sz w:val="24"/>
        </w:rPr>
      </w:pPr>
      <w:r>
        <w:rPr>
          <w:b/>
          <w:sz w:val="24"/>
        </w:rPr>
        <w:t>Net</w:t>
      </w:r>
      <w:r>
        <w:rPr>
          <w:b/>
          <w:spacing w:val="-3"/>
          <w:sz w:val="24"/>
        </w:rPr>
        <w:t xml:space="preserve"> </w:t>
      </w:r>
      <w:proofErr w:type="spellStart"/>
      <w:r>
        <w:rPr>
          <w:b/>
          <w:sz w:val="24"/>
        </w:rPr>
        <w:t>Realisable</w:t>
      </w:r>
      <w:proofErr w:type="spellEnd"/>
      <w:r>
        <w:rPr>
          <w:b/>
          <w:spacing w:val="-4"/>
          <w:sz w:val="24"/>
        </w:rPr>
        <w:t xml:space="preserve"> </w:t>
      </w:r>
      <w:r>
        <w:rPr>
          <w:b/>
          <w:sz w:val="24"/>
        </w:rPr>
        <w:t>Value</w:t>
      </w:r>
      <w:r>
        <w:rPr>
          <w:b/>
          <w:spacing w:val="-3"/>
          <w:sz w:val="24"/>
        </w:rPr>
        <w:t xml:space="preserve"> </w:t>
      </w:r>
      <w:r>
        <w:rPr>
          <w:sz w:val="24"/>
        </w:rPr>
        <w:t>–</w:t>
      </w:r>
      <w:r>
        <w:rPr>
          <w:spacing w:val="-3"/>
          <w:sz w:val="24"/>
        </w:rPr>
        <w:t xml:space="preserve"> </w:t>
      </w:r>
      <w:r>
        <w:rPr>
          <w:sz w:val="24"/>
        </w:rPr>
        <w:t>The</w:t>
      </w:r>
      <w:r>
        <w:rPr>
          <w:spacing w:val="-4"/>
          <w:sz w:val="24"/>
        </w:rPr>
        <w:t xml:space="preserve"> </w:t>
      </w:r>
      <w:r>
        <w:rPr>
          <w:sz w:val="24"/>
        </w:rPr>
        <w:t>open</w:t>
      </w:r>
      <w:r>
        <w:rPr>
          <w:spacing w:val="-4"/>
          <w:sz w:val="24"/>
        </w:rPr>
        <w:t xml:space="preserve"> </w:t>
      </w:r>
      <w:r>
        <w:rPr>
          <w:sz w:val="24"/>
        </w:rPr>
        <w:t>market</w:t>
      </w:r>
      <w:r>
        <w:rPr>
          <w:spacing w:val="-3"/>
          <w:sz w:val="24"/>
        </w:rPr>
        <w:t xml:space="preserve"> </w:t>
      </w:r>
      <w:r>
        <w:rPr>
          <w:sz w:val="24"/>
        </w:rPr>
        <w:t>value</w:t>
      </w:r>
      <w:r>
        <w:rPr>
          <w:spacing w:val="-1"/>
          <w:sz w:val="24"/>
        </w:rPr>
        <w:t xml:space="preserve"> </w:t>
      </w:r>
      <w:r>
        <w:rPr>
          <w:sz w:val="24"/>
        </w:rPr>
        <w:t>of</w:t>
      </w:r>
      <w:r>
        <w:rPr>
          <w:spacing w:val="-3"/>
          <w:sz w:val="24"/>
        </w:rPr>
        <w:t xml:space="preserve"> </w:t>
      </w:r>
      <w:r>
        <w:rPr>
          <w:sz w:val="24"/>
        </w:rPr>
        <w:t>an</w:t>
      </w:r>
      <w:r>
        <w:rPr>
          <w:spacing w:val="-2"/>
          <w:sz w:val="24"/>
        </w:rPr>
        <w:t xml:space="preserve"> </w:t>
      </w:r>
      <w:r>
        <w:rPr>
          <w:sz w:val="24"/>
        </w:rPr>
        <w:t>asset</w:t>
      </w:r>
      <w:r>
        <w:rPr>
          <w:spacing w:val="-2"/>
          <w:sz w:val="24"/>
        </w:rPr>
        <w:t xml:space="preserve"> </w:t>
      </w:r>
      <w:r>
        <w:rPr>
          <w:sz w:val="24"/>
        </w:rPr>
        <w:t>in</w:t>
      </w:r>
      <w:r>
        <w:rPr>
          <w:spacing w:val="-3"/>
          <w:sz w:val="24"/>
        </w:rPr>
        <w:t xml:space="preserve"> </w:t>
      </w:r>
      <w:r>
        <w:rPr>
          <w:sz w:val="24"/>
        </w:rPr>
        <w:t>its</w:t>
      </w:r>
      <w:r>
        <w:rPr>
          <w:spacing w:val="-5"/>
          <w:sz w:val="24"/>
        </w:rPr>
        <w:t xml:space="preserve"> </w:t>
      </w:r>
      <w:r>
        <w:rPr>
          <w:sz w:val="24"/>
        </w:rPr>
        <w:t>existing</w:t>
      </w:r>
      <w:r>
        <w:rPr>
          <w:spacing w:val="-3"/>
          <w:sz w:val="24"/>
        </w:rPr>
        <w:t xml:space="preserve"> </w:t>
      </w:r>
      <w:r>
        <w:rPr>
          <w:spacing w:val="-4"/>
          <w:sz w:val="24"/>
        </w:rPr>
        <w:t>use.</w:t>
      </w:r>
    </w:p>
    <w:p w14:paraId="4F4451AE" w14:textId="77777777" w:rsidR="0069556D" w:rsidRDefault="0069556D">
      <w:pPr>
        <w:pStyle w:val="BodyText"/>
        <w:spacing w:before="1"/>
        <w:ind w:left="0"/>
      </w:pPr>
    </w:p>
    <w:p w14:paraId="0AFE6BBD" w14:textId="77777777" w:rsidR="0069556D" w:rsidRDefault="00000000">
      <w:pPr>
        <w:pStyle w:val="BodyText"/>
        <w:ind w:right="142"/>
        <w:jc w:val="both"/>
      </w:pPr>
      <w:r>
        <w:rPr>
          <w:b/>
        </w:rPr>
        <w:t xml:space="preserve">Non-Current Assets </w:t>
      </w:r>
      <w:r>
        <w:t xml:space="preserve">– Tangible assets that yield benefits to the local authority and the services it provides for a period of more than one year, for example, land, buildings and </w:t>
      </w:r>
      <w:r>
        <w:rPr>
          <w:spacing w:val="-2"/>
        </w:rPr>
        <w:t>equipment.</w:t>
      </w:r>
    </w:p>
    <w:p w14:paraId="5D77D7DF" w14:textId="77777777" w:rsidR="0069556D" w:rsidRDefault="0069556D">
      <w:pPr>
        <w:pStyle w:val="BodyText"/>
        <w:ind w:left="0"/>
      </w:pPr>
    </w:p>
    <w:p w14:paraId="59A17847" w14:textId="77777777" w:rsidR="0069556D" w:rsidRDefault="00000000">
      <w:pPr>
        <w:ind w:left="216" w:right="137"/>
        <w:jc w:val="both"/>
        <w:rPr>
          <w:sz w:val="24"/>
        </w:rPr>
      </w:pPr>
      <w:r>
        <w:rPr>
          <w:b/>
          <w:sz w:val="24"/>
        </w:rPr>
        <w:t xml:space="preserve">Non – Distributed Costs </w:t>
      </w:r>
      <w:r>
        <w:rPr>
          <w:sz w:val="24"/>
        </w:rPr>
        <w:t>– Overheads for which no specific user benefits and are not apportioned to services.</w:t>
      </w:r>
    </w:p>
    <w:p w14:paraId="229015B6" w14:textId="77777777" w:rsidR="0069556D" w:rsidRDefault="0069556D">
      <w:pPr>
        <w:pStyle w:val="BodyText"/>
        <w:ind w:left="0"/>
      </w:pPr>
    </w:p>
    <w:p w14:paraId="0C9D9966" w14:textId="77777777" w:rsidR="0069556D" w:rsidRDefault="00000000">
      <w:pPr>
        <w:pStyle w:val="BodyText"/>
        <w:ind w:right="144"/>
        <w:jc w:val="both"/>
      </w:pPr>
      <w:r>
        <w:rPr>
          <w:b/>
        </w:rPr>
        <w:t xml:space="preserve">Non – Operational Assets </w:t>
      </w:r>
      <w:r>
        <w:t xml:space="preserve">– Non-current assets held but not currently used by the Council in delivering services; for </w:t>
      </w:r>
      <w:proofErr w:type="gramStart"/>
      <w:r>
        <w:t>example</w:t>
      </w:r>
      <w:proofErr w:type="gramEnd"/>
      <w:r>
        <w:t xml:space="preserve"> property surplus to requirements or land awaiting sale or redevelopment.</w:t>
      </w:r>
    </w:p>
    <w:p w14:paraId="15128CF6" w14:textId="77777777" w:rsidR="0069556D" w:rsidRDefault="0069556D">
      <w:pPr>
        <w:pStyle w:val="BodyText"/>
        <w:ind w:left="0"/>
      </w:pPr>
    </w:p>
    <w:p w14:paraId="03B687F9" w14:textId="77777777" w:rsidR="0069556D" w:rsidRDefault="00000000">
      <w:pPr>
        <w:pStyle w:val="BodyText"/>
        <w:ind w:right="144"/>
        <w:jc w:val="both"/>
      </w:pPr>
      <w:r>
        <w:rPr>
          <w:b/>
        </w:rPr>
        <w:t xml:space="preserve">Operating Lease </w:t>
      </w:r>
      <w:r>
        <w:t xml:space="preserve">– An operating lease is a rental agreement that places </w:t>
      </w:r>
      <w:proofErr w:type="gramStart"/>
      <w:r>
        <w:t>all of</w:t>
      </w:r>
      <w:proofErr w:type="gramEnd"/>
      <w:r>
        <w:t xml:space="preserve"> the risks and rewards of ownership of an asset with the lessor.</w:t>
      </w:r>
    </w:p>
    <w:p w14:paraId="0C8AFD54" w14:textId="77777777" w:rsidR="0069556D" w:rsidRDefault="0069556D">
      <w:pPr>
        <w:pStyle w:val="BodyText"/>
        <w:ind w:left="0"/>
      </w:pPr>
    </w:p>
    <w:p w14:paraId="4B2536E3" w14:textId="77777777" w:rsidR="0069556D" w:rsidRDefault="00000000">
      <w:pPr>
        <w:spacing w:before="1"/>
        <w:ind w:left="216"/>
        <w:jc w:val="both"/>
        <w:rPr>
          <w:sz w:val="24"/>
        </w:rPr>
      </w:pPr>
      <w:r>
        <w:rPr>
          <w:b/>
          <w:sz w:val="24"/>
        </w:rPr>
        <w:t>Operational</w:t>
      </w:r>
      <w:r>
        <w:rPr>
          <w:b/>
          <w:spacing w:val="-3"/>
          <w:sz w:val="24"/>
        </w:rPr>
        <w:t xml:space="preserve"> </w:t>
      </w:r>
      <w:r>
        <w:rPr>
          <w:b/>
          <w:sz w:val="24"/>
        </w:rPr>
        <w:t>Assets</w:t>
      </w:r>
      <w:r>
        <w:rPr>
          <w:b/>
          <w:spacing w:val="-1"/>
          <w:sz w:val="24"/>
        </w:rPr>
        <w:t xml:space="preserve"> </w:t>
      </w:r>
      <w:r>
        <w:rPr>
          <w:sz w:val="24"/>
        </w:rPr>
        <w:t>–</w:t>
      </w:r>
      <w:r>
        <w:rPr>
          <w:spacing w:val="-3"/>
          <w:sz w:val="24"/>
        </w:rPr>
        <w:t xml:space="preserve"> </w:t>
      </w:r>
      <w:r>
        <w:rPr>
          <w:sz w:val="24"/>
        </w:rPr>
        <w:t>Non-current</w:t>
      </w:r>
      <w:r>
        <w:rPr>
          <w:spacing w:val="-5"/>
          <w:sz w:val="24"/>
        </w:rPr>
        <w:t xml:space="preserve"> </w:t>
      </w:r>
      <w:r>
        <w:rPr>
          <w:sz w:val="24"/>
        </w:rPr>
        <w:t>assets</w:t>
      </w:r>
      <w:r>
        <w:rPr>
          <w:spacing w:val="-4"/>
          <w:sz w:val="24"/>
        </w:rPr>
        <w:t xml:space="preserve"> </w:t>
      </w:r>
      <w:r>
        <w:rPr>
          <w:sz w:val="24"/>
        </w:rPr>
        <w:t>held</w:t>
      </w:r>
      <w:r>
        <w:rPr>
          <w:spacing w:val="-4"/>
          <w:sz w:val="24"/>
        </w:rPr>
        <w:t xml:space="preserve"> </w:t>
      </w:r>
      <w:r>
        <w:rPr>
          <w:sz w:val="24"/>
        </w:rPr>
        <w:t>and</w:t>
      </w:r>
      <w:r>
        <w:rPr>
          <w:spacing w:val="-3"/>
          <w:sz w:val="24"/>
        </w:rPr>
        <w:t xml:space="preserve"> </w:t>
      </w:r>
      <w:r>
        <w:rPr>
          <w:sz w:val="24"/>
        </w:rPr>
        <w:t>used</w:t>
      </w:r>
      <w:r>
        <w:rPr>
          <w:spacing w:val="-4"/>
          <w:sz w:val="24"/>
        </w:rPr>
        <w:t xml:space="preserve"> </w:t>
      </w:r>
      <w:r>
        <w:rPr>
          <w:sz w:val="24"/>
        </w:rPr>
        <w:t>in</w:t>
      </w:r>
      <w:r>
        <w:rPr>
          <w:spacing w:val="-5"/>
          <w:sz w:val="24"/>
        </w:rPr>
        <w:t xml:space="preserve"> </w:t>
      </w:r>
      <w:r>
        <w:rPr>
          <w:sz w:val="24"/>
        </w:rPr>
        <w:t>delivering</w:t>
      </w:r>
      <w:r>
        <w:rPr>
          <w:spacing w:val="-5"/>
          <w:sz w:val="24"/>
        </w:rPr>
        <w:t xml:space="preserve"> </w:t>
      </w:r>
      <w:r>
        <w:rPr>
          <w:spacing w:val="-2"/>
          <w:sz w:val="24"/>
        </w:rPr>
        <w:t>services.</w:t>
      </w:r>
    </w:p>
    <w:p w14:paraId="6DB78538" w14:textId="77777777" w:rsidR="0069556D" w:rsidRDefault="00000000">
      <w:pPr>
        <w:pStyle w:val="BodyText"/>
        <w:spacing w:before="276"/>
        <w:ind w:right="139"/>
        <w:jc w:val="both"/>
      </w:pPr>
      <w:r>
        <w:rPr>
          <w:b/>
        </w:rPr>
        <w:t xml:space="preserve">Past Service Cost </w:t>
      </w:r>
      <w:r>
        <w:t xml:space="preserve">- For a defined benefit scheme, the increase in the present value of the scheme liabilities related to employee service in prior periods arising in the current period </w:t>
      </w:r>
      <w:proofErr w:type="gramStart"/>
      <w:r>
        <w:t>as a result of</w:t>
      </w:r>
      <w:proofErr w:type="gramEnd"/>
      <w:r>
        <w:t xml:space="preserve"> the introduction of, or improvement to, retirement benefits.</w:t>
      </w:r>
    </w:p>
    <w:p w14:paraId="347E9E9E" w14:textId="77777777" w:rsidR="0069556D" w:rsidRDefault="00000000">
      <w:pPr>
        <w:pStyle w:val="BodyText"/>
        <w:spacing w:before="276"/>
        <w:ind w:right="143"/>
        <w:jc w:val="both"/>
      </w:pPr>
      <w:r>
        <w:rPr>
          <w:b/>
        </w:rPr>
        <w:t>Precept</w:t>
      </w:r>
      <w:r>
        <w:rPr>
          <w:b/>
          <w:spacing w:val="-9"/>
        </w:rPr>
        <w:t xml:space="preserve"> </w:t>
      </w:r>
      <w:r>
        <w:t>–</w:t>
      </w:r>
      <w:r>
        <w:rPr>
          <w:spacing w:val="-8"/>
        </w:rPr>
        <w:t xml:space="preserve"> </w:t>
      </w:r>
      <w:r>
        <w:t>The</w:t>
      </w:r>
      <w:r>
        <w:rPr>
          <w:spacing w:val="-8"/>
        </w:rPr>
        <w:t xml:space="preserve"> </w:t>
      </w:r>
      <w:r>
        <w:t>amounts</w:t>
      </w:r>
      <w:r>
        <w:rPr>
          <w:spacing w:val="-8"/>
        </w:rPr>
        <w:t xml:space="preserve"> </w:t>
      </w:r>
      <w:r>
        <w:t>of</w:t>
      </w:r>
      <w:r>
        <w:rPr>
          <w:spacing w:val="-9"/>
        </w:rPr>
        <w:t xml:space="preserve"> </w:t>
      </w:r>
      <w:r>
        <w:t>tax</w:t>
      </w:r>
      <w:r>
        <w:rPr>
          <w:spacing w:val="-10"/>
        </w:rPr>
        <w:t xml:space="preserve"> </w:t>
      </w:r>
      <w:r>
        <w:t>that</w:t>
      </w:r>
      <w:r>
        <w:rPr>
          <w:spacing w:val="-9"/>
        </w:rPr>
        <w:t xml:space="preserve"> </w:t>
      </w:r>
      <w:r>
        <w:t>the</w:t>
      </w:r>
      <w:r>
        <w:rPr>
          <w:spacing w:val="-8"/>
        </w:rPr>
        <w:t xml:space="preserve"> </w:t>
      </w:r>
      <w:r>
        <w:t>Council</w:t>
      </w:r>
      <w:r>
        <w:rPr>
          <w:spacing w:val="-10"/>
        </w:rPr>
        <w:t xml:space="preserve"> </w:t>
      </w:r>
      <w:r>
        <w:t>is</w:t>
      </w:r>
      <w:r>
        <w:rPr>
          <w:spacing w:val="-10"/>
        </w:rPr>
        <w:t xml:space="preserve"> </w:t>
      </w:r>
      <w:r>
        <w:t>required</w:t>
      </w:r>
      <w:r>
        <w:rPr>
          <w:spacing w:val="-8"/>
        </w:rPr>
        <w:t xml:space="preserve"> </w:t>
      </w:r>
      <w:r>
        <w:t>to</w:t>
      </w:r>
      <w:r>
        <w:rPr>
          <w:spacing w:val="-8"/>
        </w:rPr>
        <w:t xml:space="preserve"> </w:t>
      </w:r>
      <w:r>
        <w:t>raise</w:t>
      </w:r>
      <w:r>
        <w:rPr>
          <w:spacing w:val="-9"/>
        </w:rPr>
        <w:t xml:space="preserve"> </w:t>
      </w:r>
      <w:r>
        <w:t>through</w:t>
      </w:r>
      <w:r>
        <w:rPr>
          <w:spacing w:val="-8"/>
        </w:rPr>
        <w:t xml:space="preserve"> </w:t>
      </w:r>
      <w:r>
        <w:t>Council</w:t>
      </w:r>
      <w:r>
        <w:rPr>
          <w:spacing w:val="-13"/>
        </w:rPr>
        <w:t xml:space="preserve"> </w:t>
      </w:r>
      <w:r>
        <w:t>Tax</w:t>
      </w:r>
      <w:r>
        <w:rPr>
          <w:spacing w:val="-12"/>
        </w:rPr>
        <w:t xml:space="preserve"> </w:t>
      </w:r>
      <w:r>
        <w:t>on behalf of other authorities for services they provide in the Billing Authority’s area.</w:t>
      </w:r>
    </w:p>
    <w:p w14:paraId="7897F52D" w14:textId="77777777" w:rsidR="0069556D" w:rsidRDefault="00000000">
      <w:pPr>
        <w:pStyle w:val="BodyText"/>
        <w:spacing w:before="276"/>
        <w:ind w:right="143"/>
        <w:jc w:val="both"/>
      </w:pPr>
      <w:r>
        <w:rPr>
          <w:b/>
        </w:rPr>
        <w:t xml:space="preserve">Precepting Authorities </w:t>
      </w:r>
      <w:r>
        <w:t>– Those Authorities who are not Billing Authorities, e.g. “major” Authorities such as the County Council and Police and Fire Authorities and “local Precepting Authorities” such as Parish, Town or Community Councils.</w:t>
      </w:r>
    </w:p>
    <w:p w14:paraId="78A5C11F" w14:textId="77777777" w:rsidR="0069556D" w:rsidRDefault="0069556D">
      <w:pPr>
        <w:pStyle w:val="BodyText"/>
        <w:ind w:left="0"/>
      </w:pPr>
    </w:p>
    <w:p w14:paraId="09EEB32F" w14:textId="77777777" w:rsidR="0069556D" w:rsidRDefault="00000000">
      <w:pPr>
        <w:pStyle w:val="BodyText"/>
        <w:ind w:right="141"/>
        <w:jc w:val="both"/>
      </w:pPr>
      <w:r>
        <w:rPr>
          <w:b/>
        </w:rPr>
        <w:t xml:space="preserve">Projected Unit Method </w:t>
      </w:r>
      <w:r>
        <w:t>- An accrued benefits valuation method in which the scheme liabilities</w:t>
      </w:r>
      <w:r>
        <w:rPr>
          <w:spacing w:val="-7"/>
        </w:rPr>
        <w:t xml:space="preserve"> </w:t>
      </w:r>
      <w:r>
        <w:t>make</w:t>
      </w:r>
      <w:r>
        <w:rPr>
          <w:spacing w:val="-7"/>
        </w:rPr>
        <w:t xml:space="preserve"> </w:t>
      </w:r>
      <w:r>
        <w:t>allowance</w:t>
      </w:r>
      <w:r>
        <w:rPr>
          <w:spacing w:val="-9"/>
        </w:rPr>
        <w:t xml:space="preserve"> </w:t>
      </w:r>
      <w:r>
        <w:t>for</w:t>
      </w:r>
      <w:r>
        <w:rPr>
          <w:spacing w:val="-8"/>
        </w:rPr>
        <w:t xml:space="preserve"> </w:t>
      </w:r>
      <w:r>
        <w:t>projected</w:t>
      </w:r>
      <w:r>
        <w:rPr>
          <w:spacing w:val="-9"/>
        </w:rPr>
        <w:t xml:space="preserve"> </w:t>
      </w:r>
      <w:r>
        <w:t>earnings.</w:t>
      </w:r>
      <w:r>
        <w:rPr>
          <w:spacing w:val="-7"/>
        </w:rPr>
        <w:t xml:space="preserve"> </w:t>
      </w:r>
      <w:r>
        <w:t>An</w:t>
      </w:r>
      <w:r>
        <w:rPr>
          <w:spacing w:val="-7"/>
        </w:rPr>
        <w:t xml:space="preserve"> </w:t>
      </w:r>
      <w:r>
        <w:t>accrued</w:t>
      </w:r>
      <w:r>
        <w:rPr>
          <w:spacing w:val="-7"/>
        </w:rPr>
        <w:t xml:space="preserve"> </w:t>
      </w:r>
      <w:r>
        <w:t>benefits</w:t>
      </w:r>
      <w:r>
        <w:rPr>
          <w:spacing w:val="-8"/>
        </w:rPr>
        <w:t xml:space="preserve"> </w:t>
      </w:r>
      <w:r>
        <w:t>valuation</w:t>
      </w:r>
      <w:r>
        <w:rPr>
          <w:spacing w:val="-9"/>
        </w:rPr>
        <w:t xml:space="preserve"> </w:t>
      </w:r>
      <w:r>
        <w:t>method</w:t>
      </w:r>
      <w:r>
        <w:rPr>
          <w:spacing w:val="-9"/>
        </w:rPr>
        <w:t xml:space="preserve"> </w:t>
      </w:r>
      <w:r>
        <w:t>is one in which the scheme liabilities at the valuation date relate to:</w:t>
      </w:r>
    </w:p>
    <w:p w14:paraId="255CBB5D" w14:textId="77777777" w:rsidR="0069556D" w:rsidRDefault="00000000">
      <w:pPr>
        <w:pStyle w:val="ListParagraph"/>
        <w:numPr>
          <w:ilvl w:val="0"/>
          <w:numId w:val="1"/>
        </w:numPr>
        <w:tabs>
          <w:tab w:val="left" w:pos="1068"/>
        </w:tabs>
        <w:ind w:right="141"/>
        <w:jc w:val="both"/>
        <w:rPr>
          <w:sz w:val="24"/>
        </w:rPr>
      </w:pPr>
      <w:r>
        <w:rPr>
          <w:sz w:val="24"/>
        </w:rPr>
        <w:t>the benefits for pensioners, deferred pensioners and their dependents, allowing where appropriate for future increases, and</w:t>
      </w:r>
    </w:p>
    <w:p w14:paraId="718C957B" w14:textId="77777777" w:rsidR="0069556D" w:rsidRDefault="00000000">
      <w:pPr>
        <w:pStyle w:val="ListParagraph"/>
        <w:numPr>
          <w:ilvl w:val="0"/>
          <w:numId w:val="1"/>
        </w:numPr>
        <w:tabs>
          <w:tab w:val="left" w:pos="1068"/>
        </w:tabs>
        <w:ind w:right="147"/>
        <w:jc w:val="both"/>
        <w:rPr>
          <w:sz w:val="24"/>
        </w:rPr>
      </w:pPr>
      <w:r>
        <w:rPr>
          <w:sz w:val="24"/>
        </w:rPr>
        <w:t>the accrued benefits for members in service on the valuation date. The accrued benefits are the benefits for service up to a given point in time, whether vested rights or not.</w:t>
      </w:r>
    </w:p>
    <w:p w14:paraId="394F8074" w14:textId="77777777" w:rsidR="0069556D" w:rsidRDefault="0069556D">
      <w:pPr>
        <w:pStyle w:val="ListParagraph"/>
        <w:jc w:val="both"/>
        <w:rPr>
          <w:sz w:val="24"/>
        </w:rPr>
        <w:sectPr w:rsidR="0069556D">
          <w:pgSz w:w="11910" w:h="16840"/>
          <w:pgMar w:top="1140" w:right="992" w:bottom="280" w:left="1133" w:header="720" w:footer="720" w:gutter="0"/>
          <w:cols w:space="720"/>
        </w:sectPr>
      </w:pPr>
    </w:p>
    <w:p w14:paraId="39FFA3DA" w14:textId="77777777" w:rsidR="0069556D" w:rsidRDefault="00000000">
      <w:pPr>
        <w:pStyle w:val="BodyText"/>
        <w:spacing w:before="71"/>
        <w:ind w:right="145"/>
        <w:jc w:val="both"/>
      </w:pPr>
      <w:r>
        <w:rPr>
          <w:b/>
        </w:rPr>
        <w:lastRenderedPageBreak/>
        <w:t>Provision</w:t>
      </w:r>
      <w:r>
        <w:rPr>
          <w:b/>
          <w:spacing w:val="-8"/>
        </w:rPr>
        <w:t xml:space="preserve"> </w:t>
      </w:r>
      <w:r>
        <w:t>-</w:t>
      </w:r>
      <w:r>
        <w:rPr>
          <w:spacing w:val="-8"/>
        </w:rPr>
        <w:t xml:space="preserve"> </w:t>
      </w:r>
      <w:r>
        <w:t>An</w:t>
      </w:r>
      <w:r>
        <w:rPr>
          <w:spacing w:val="-7"/>
        </w:rPr>
        <w:t xml:space="preserve"> </w:t>
      </w:r>
      <w:r>
        <w:t>amount</w:t>
      </w:r>
      <w:r>
        <w:rPr>
          <w:spacing w:val="-10"/>
        </w:rPr>
        <w:t xml:space="preserve"> </w:t>
      </w:r>
      <w:r>
        <w:t>set</w:t>
      </w:r>
      <w:r>
        <w:rPr>
          <w:spacing w:val="-7"/>
        </w:rPr>
        <w:t xml:space="preserve"> </w:t>
      </w:r>
      <w:r>
        <w:t>aside</w:t>
      </w:r>
      <w:r>
        <w:rPr>
          <w:spacing w:val="-7"/>
        </w:rPr>
        <w:t xml:space="preserve"> </w:t>
      </w:r>
      <w:r>
        <w:t>to</w:t>
      </w:r>
      <w:r>
        <w:rPr>
          <w:spacing w:val="-7"/>
        </w:rPr>
        <w:t xml:space="preserve"> </w:t>
      </w:r>
      <w:r>
        <w:t>provide</w:t>
      </w:r>
      <w:r>
        <w:rPr>
          <w:spacing w:val="-9"/>
        </w:rPr>
        <w:t xml:space="preserve"> </w:t>
      </w:r>
      <w:r>
        <w:t>for</w:t>
      </w:r>
      <w:r>
        <w:rPr>
          <w:spacing w:val="-8"/>
        </w:rPr>
        <w:t xml:space="preserve"> </w:t>
      </w:r>
      <w:r>
        <w:t>a</w:t>
      </w:r>
      <w:r>
        <w:rPr>
          <w:spacing w:val="-7"/>
        </w:rPr>
        <w:t xml:space="preserve"> </w:t>
      </w:r>
      <w:r>
        <w:t>liability</w:t>
      </w:r>
      <w:r>
        <w:rPr>
          <w:spacing w:val="-10"/>
        </w:rPr>
        <w:t xml:space="preserve"> </w:t>
      </w:r>
      <w:r>
        <w:t>that</w:t>
      </w:r>
      <w:r>
        <w:rPr>
          <w:spacing w:val="-7"/>
        </w:rPr>
        <w:t xml:space="preserve"> </w:t>
      </w:r>
      <w:r>
        <w:t>it</w:t>
      </w:r>
      <w:r>
        <w:rPr>
          <w:spacing w:val="-8"/>
        </w:rPr>
        <w:t xml:space="preserve"> </w:t>
      </w:r>
      <w:r>
        <w:t>is</w:t>
      </w:r>
      <w:r>
        <w:rPr>
          <w:spacing w:val="-8"/>
        </w:rPr>
        <w:t xml:space="preserve"> </w:t>
      </w:r>
      <w:r>
        <w:t>likely</w:t>
      </w:r>
      <w:r>
        <w:rPr>
          <w:spacing w:val="-8"/>
        </w:rPr>
        <w:t xml:space="preserve"> </w:t>
      </w:r>
      <w:r>
        <w:t>will</w:t>
      </w:r>
      <w:r>
        <w:rPr>
          <w:spacing w:val="-8"/>
        </w:rPr>
        <w:t xml:space="preserve"> </w:t>
      </w:r>
      <w:r>
        <w:t>be</w:t>
      </w:r>
      <w:r>
        <w:rPr>
          <w:spacing w:val="-7"/>
        </w:rPr>
        <w:t xml:space="preserve"> </w:t>
      </w:r>
      <w:r>
        <w:t>incurred</w:t>
      </w:r>
      <w:r>
        <w:rPr>
          <w:spacing w:val="-9"/>
        </w:rPr>
        <w:t xml:space="preserve"> </w:t>
      </w:r>
      <w:r>
        <w:t>but the exact amount and the date on which it will arise are uncertain.</w:t>
      </w:r>
    </w:p>
    <w:p w14:paraId="1F3DC780" w14:textId="77777777" w:rsidR="0069556D" w:rsidRDefault="0069556D">
      <w:pPr>
        <w:pStyle w:val="BodyText"/>
        <w:spacing w:before="1"/>
        <w:ind w:left="0"/>
      </w:pPr>
    </w:p>
    <w:p w14:paraId="201B4328" w14:textId="77777777" w:rsidR="0069556D" w:rsidRDefault="00000000">
      <w:pPr>
        <w:ind w:left="216" w:right="141"/>
        <w:jc w:val="both"/>
        <w:rPr>
          <w:sz w:val="24"/>
        </w:rPr>
      </w:pPr>
      <w:r>
        <w:rPr>
          <w:b/>
          <w:sz w:val="24"/>
        </w:rPr>
        <w:t>Public</w:t>
      </w:r>
      <w:r>
        <w:rPr>
          <w:b/>
          <w:spacing w:val="-9"/>
          <w:sz w:val="24"/>
        </w:rPr>
        <w:t xml:space="preserve"> </w:t>
      </w:r>
      <w:r>
        <w:rPr>
          <w:b/>
          <w:sz w:val="24"/>
        </w:rPr>
        <w:t>Works</w:t>
      </w:r>
      <w:r>
        <w:rPr>
          <w:b/>
          <w:spacing w:val="-9"/>
          <w:sz w:val="24"/>
        </w:rPr>
        <w:t xml:space="preserve"> </w:t>
      </w:r>
      <w:r>
        <w:rPr>
          <w:b/>
          <w:sz w:val="24"/>
        </w:rPr>
        <w:t>Loan</w:t>
      </w:r>
      <w:r>
        <w:rPr>
          <w:b/>
          <w:spacing w:val="-10"/>
          <w:sz w:val="24"/>
        </w:rPr>
        <w:t xml:space="preserve"> </w:t>
      </w:r>
      <w:r>
        <w:rPr>
          <w:b/>
          <w:sz w:val="24"/>
        </w:rPr>
        <w:t>Board</w:t>
      </w:r>
      <w:r>
        <w:rPr>
          <w:b/>
          <w:spacing w:val="-10"/>
          <w:sz w:val="24"/>
        </w:rPr>
        <w:t xml:space="preserve"> </w:t>
      </w:r>
      <w:r>
        <w:rPr>
          <w:b/>
          <w:sz w:val="24"/>
        </w:rPr>
        <w:t>(PWLB)</w:t>
      </w:r>
      <w:r>
        <w:rPr>
          <w:b/>
          <w:spacing w:val="-9"/>
          <w:sz w:val="24"/>
        </w:rPr>
        <w:t xml:space="preserve"> </w:t>
      </w:r>
      <w:r>
        <w:rPr>
          <w:sz w:val="24"/>
        </w:rPr>
        <w:t>–</w:t>
      </w:r>
      <w:r>
        <w:rPr>
          <w:spacing w:val="-9"/>
          <w:sz w:val="24"/>
        </w:rPr>
        <w:t xml:space="preserve"> </w:t>
      </w:r>
      <w:r>
        <w:rPr>
          <w:sz w:val="24"/>
        </w:rPr>
        <w:t>A</w:t>
      </w:r>
      <w:r>
        <w:rPr>
          <w:spacing w:val="-10"/>
          <w:sz w:val="24"/>
        </w:rPr>
        <w:t xml:space="preserve"> </w:t>
      </w:r>
      <w:r>
        <w:rPr>
          <w:sz w:val="24"/>
        </w:rPr>
        <w:t>Central</w:t>
      </w:r>
      <w:r>
        <w:rPr>
          <w:spacing w:val="-10"/>
          <w:sz w:val="24"/>
        </w:rPr>
        <w:t xml:space="preserve"> </w:t>
      </w:r>
      <w:r>
        <w:rPr>
          <w:sz w:val="24"/>
        </w:rPr>
        <w:t>Government</w:t>
      </w:r>
      <w:r>
        <w:rPr>
          <w:spacing w:val="-10"/>
          <w:sz w:val="24"/>
        </w:rPr>
        <w:t xml:space="preserve"> </w:t>
      </w:r>
      <w:r>
        <w:rPr>
          <w:sz w:val="24"/>
        </w:rPr>
        <w:t>agency,</w:t>
      </w:r>
      <w:r>
        <w:rPr>
          <w:spacing w:val="-10"/>
          <w:sz w:val="24"/>
        </w:rPr>
        <w:t xml:space="preserve"> </w:t>
      </w:r>
      <w:r>
        <w:rPr>
          <w:sz w:val="24"/>
        </w:rPr>
        <w:t>that</w:t>
      </w:r>
      <w:r>
        <w:rPr>
          <w:spacing w:val="-10"/>
          <w:sz w:val="24"/>
        </w:rPr>
        <w:t xml:space="preserve"> </w:t>
      </w:r>
      <w:r>
        <w:rPr>
          <w:sz w:val="24"/>
        </w:rPr>
        <w:t>provides</w:t>
      </w:r>
      <w:r>
        <w:rPr>
          <w:spacing w:val="-10"/>
          <w:sz w:val="24"/>
        </w:rPr>
        <w:t xml:space="preserve"> </w:t>
      </w:r>
      <w:r>
        <w:rPr>
          <w:sz w:val="24"/>
        </w:rPr>
        <w:t>loans to Local Authorities.</w:t>
      </w:r>
    </w:p>
    <w:p w14:paraId="50EC1E36" w14:textId="77777777" w:rsidR="0069556D" w:rsidRDefault="0069556D">
      <w:pPr>
        <w:pStyle w:val="BodyText"/>
        <w:ind w:left="0"/>
      </w:pPr>
    </w:p>
    <w:p w14:paraId="0D4FDECD" w14:textId="77777777" w:rsidR="0069556D" w:rsidRDefault="00000000">
      <w:pPr>
        <w:pStyle w:val="BodyText"/>
        <w:ind w:right="143"/>
        <w:jc w:val="both"/>
      </w:pPr>
      <w:r>
        <w:rPr>
          <w:b/>
        </w:rPr>
        <w:t xml:space="preserve">Related Party Transactions </w:t>
      </w:r>
      <w:r>
        <w:t>– A related party transaction is the transfer of assets or liabilities</w:t>
      </w:r>
      <w:r>
        <w:rPr>
          <w:spacing w:val="-12"/>
        </w:rPr>
        <w:t xml:space="preserve"> </w:t>
      </w:r>
      <w:r>
        <w:t>or</w:t>
      </w:r>
      <w:r>
        <w:rPr>
          <w:spacing w:val="-13"/>
        </w:rPr>
        <w:t xml:space="preserve"> </w:t>
      </w:r>
      <w:r>
        <w:t>the</w:t>
      </w:r>
      <w:r>
        <w:rPr>
          <w:spacing w:val="-14"/>
        </w:rPr>
        <w:t xml:space="preserve"> </w:t>
      </w:r>
      <w:r>
        <w:t>performance</w:t>
      </w:r>
      <w:r>
        <w:rPr>
          <w:spacing w:val="-14"/>
        </w:rPr>
        <w:t xml:space="preserve"> </w:t>
      </w:r>
      <w:r>
        <w:t>of</w:t>
      </w:r>
      <w:r>
        <w:rPr>
          <w:spacing w:val="-12"/>
        </w:rPr>
        <w:t xml:space="preserve"> </w:t>
      </w:r>
      <w:r>
        <w:t>services</w:t>
      </w:r>
      <w:r>
        <w:rPr>
          <w:spacing w:val="-12"/>
        </w:rPr>
        <w:t xml:space="preserve"> </w:t>
      </w:r>
      <w:r>
        <w:t>by,</w:t>
      </w:r>
      <w:r>
        <w:rPr>
          <w:spacing w:val="-12"/>
        </w:rPr>
        <w:t xml:space="preserve"> </w:t>
      </w:r>
      <w:r>
        <w:t>to</w:t>
      </w:r>
      <w:r>
        <w:rPr>
          <w:spacing w:val="-16"/>
        </w:rPr>
        <w:t xml:space="preserve"> </w:t>
      </w:r>
      <w:r>
        <w:t>or</w:t>
      </w:r>
      <w:r>
        <w:rPr>
          <w:spacing w:val="-16"/>
        </w:rPr>
        <w:t xml:space="preserve"> </w:t>
      </w:r>
      <w:r>
        <w:t>for</w:t>
      </w:r>
      <w:r>
        <w:rPr>
          <w:spacing w:val="-16"/>
        </w:rPr>
        <w:t xml:space="preserve"> </w:t>
      </w:r>
      <w:r>
        <w:t>a</w:t>
      </w:r>
      <w:r>
        <w:rPr>
          <w:spacing w:val="-12"/>
        </w:rPr>
        <w:t xml:space="preserve"> </w:t>
      </w:r>
      <w:r>
        <w:t>related</w:t>
      </w:r>
      <w:r>
        <w:rPr>
          <w:spacing w:val="-14"/>
        </w:rPr>
        <w:t xml:space="preserve"> </w:t>
      </w:r>
      <w:r>
        <w:t>party</w:t>
      </w:r>
      <w:r>
        <w:rPr>
          <w:spacing w:val="-15"/>
        </w:rPr>
        <w:t xml:space="preserve"> </w:t>
      </w:r>
      <w:r>
        <w:t>irrespective</w:t>
      </w:r>
      <w:r>
        <w:rPr>
          <w:spacing w:val="-12"/>
        </w:rPr>
        <w:t xml:space="preserve"> </w:t>
      </w:r>
      <w:r>
        <w:t>of</w:t>
      </w:r>
      <w:r>
        <w:rPr>
          <w:spacing w:val="-12"/>
        </w:rPr>
        <w:t xml:space="preserve"> </w:t>
      </w:r>
      <w:r>
        <w:t>whether a charge is made.</w:t>
      </w:r>
    </w:p>
    <w:p w14:paraId="4C232880" w14:textId="77777777" w:rsidR="0069556D" w:rsidRDefault="0069556D">
      <w:pPr>
        <w:pStyle w:val="BodyText"/>
        <w:ind w:left="0"/>
      </w:pPr>
    </w:p>
    <w:p w14:paraId="7BD5A205" w14:textId="77777777" w:rsidR="0069556D" w:rsidRDefault="00000000">
      <w:pPr>
        <w:pStyle w:val="BodyText"/>
        <w:ind w:right="142"/>
        <w:jc w:val="both"/>
      </w:pPr>
      <w:r>
        <w:rPr>
          <w:b/>
        </w:rPr>
        <w:t xml:space="preserve">Reserve </w:t>
      </w:r>
      <w:r>
        <w:t>– An amount set-aside for a specific purpose in one financial year and used to meet expenditure in future years.</w:t>
      </w:r>
      <w:r>
        <w:rPr>
          <w:spacing w:val="-10"/>
        </w:rPr>
        <w:t xml:space="preserve"> </w:t>
      </w:r>
      <w:r>
        <w:t>There are two types of reserves, usable and unusable reserves. Usable reserves are those reserves that can be applied to fund expenditure or reduce local taxation. Unusable reserves are other reserves, such as the revaluation reserve, that arise from accounting requirements</w:t>
      </w:r>
    </w:p>
    <w:p w14:paraId="4DB58CC2" w14:textId="77777777" w:rsidR="0069556D" w:rsidRDefault="0069556D">
      <w:pPr>
        <w:pStyle w:val="BodyText"/>
        <w:spacing w:before="1"/>
        <w:ind w:left="0"/>
      </w:pPr>
    </w:p>
    <w:p w14:paraId="48E5BA87" w14:textId="77777777" w:rsidR="0069556D" w:rsidRDefault="00000000">
      <w:pPr>
        <w:pStyle w:val="BodyText"/>
        <w:jc w:val="both"/>
      </w:pPr>
      <w:r>
        <w:rPr>
          <w:b/>
        </w:rPr>
        <w:t>Residual</w:t>
      </w:r>
      <w:r>
        <w:rPr>
          <w:b/>
          <w:spacing w:val="-6"/>
        </w:rPr>
        <w:t xml:space="preserve"> </w:t>
      </w:r>
      <w:r>
        <w:rPr>
          <w:b/>
        </w:rPr>
        <w:t>Value</w:t>
      </w:r>
      <w:r>
        <w:rPr>
          <w:b/>
          <w:spacing w:val="-1"/>
        </w:rPr>
        <w:t xml:space="preserve"> </w:t>
      </w:r>
      <w:r>
        <w:t>–</w:t>
      </w:r>
      <w:r>
        <w:rPr>
          <w:spacing w:val="-3"/>
        </w:rPr>
        <w:t xml:space="preserve"> </w:t>
      </w:r>
      <w:r>
        <w:t>the</w:t>
      </w:r>
      <w:r>
        <w:rPr>
          <w:spacing w:val="-7"/>
        </w:rPr>
        <w:t xml:space="preserve"> </w:t>
      </w:r>
      <w:r>
        <w:t>net</w:t>
      </w:r>
      <w:r>
        <w:rPr>
          <w:spacing w:val="-3"/>
        </w:rPr>
        <w:t xml:space="preserve"> </w:t>
      </w:r>
      <w:proofErr w:type="spellStart"/>
      <w:r>
        <w:t>realisable</w:t>
      </w:r>
      <w:proofErr w:type="spellEnd"/>
      <w:r>
        <w:rPr>
          <w:spacing w:val="-2"/>
        </w:rPr>
        <w:t xml:space="preserve"> </w:t>
      </w:r>
      <w:r>
        <w:t>value</w:t>
      </w:r>
      <w:r>
        <w:rPr>
          <w:spacing w:val="-4"/>
        </w:rPr>
        <w:t xml:space="preserve"> </w:t>
      </w:r>
      <w:r>
        <w:t>of</w:t>
      </w:r>
      <w:r>
        <w:rPr>
          <w:spacing w:val="-3"/>
        </w:rPr>
        <w:t xml:space="preserve"> </w:t>
      </w:r>
      <w:r>
        <w:t>an</w:t>
      </w:r>
      <w:r>
        <w:rPr>
          <w:spacing w:val="-2"/>
        </w:rPr>
        <w:t xml:space="preserve"> </w:t>
      </w:r>
      <w:r>
        <w:t>asset</w:t>
      </w:r>
      <w:r>
        <w:rPr>
          <w:spacing w:val="-5"/>
        </w:rPr>
        <w:t xml:space="preserve"> </w:t>
      </w:r>
      <w:r>
        <w:t>at</w:t>
      </w:r>
      <w:r>
        <w:rPr>
          <w:spacing w:val="-3"/>
        </w:rPr>
        <w:t xml:space="preserve"> </w:t>
      </w:r>
      <w:r>
        <w:t>the</w:t>
      </w:r>
      <w:r>
        <w:rPr>
          <w:spacing w:val="-4"/>
        </w:rPr>
        <w:t xml:space="preserve"> </w:t>
      </w:r>
      <w:r>
        <w:t>end</w:t>
      </w:r>
      <w:r>
        <w:rPr>
          <w:spacing w:val="-5"/>
        </w:rPr>
        <w:t xml:space="preserve"> </w:t>
      </w:r>
      <w:r>
        <w:t>of</w:t>
      </w:r>
      <w:r>
        <w:rPr>
          <w:spacing w:val="-1"/>
        </w:rPr>
        <w:t xml:space="preserve"> </w:t>
      </w:r>
      <w:r>
        <w:t>its</w:t>
      </w:r>
      <w:r>
        <w:rPr>
          <w:spacing w:val="-2"/>
        </w:rPr>
        <w:t xml:space="preserve"> </w:t>
      </w:r>
      <w:r>
        <w:t>useful</w:t>
      </w:r>
      <w:r>
        <w:rPr>
          <w:spacing w:val="-3"/>
        </w:rPr>
        <w:t xml:space="preserve"> </w:t>
      </w:r>
      <w:r>
        <w:rPr>
          <w:spacing w:val="-2"/>
        </w:rPr>
        <w:t>life.</w:t>
      </w:r>
    </w:p>
    <w:p w14:paraId="3031B4E5" w14:textId="77777777" w:rsidR="0069556D" w:rsidRDefault="0069556D">
      <w:pPr>
        <w:pStyle w:val="BodyText"/>
        <w:ind w:left="0"/>
      </w:pPr>
    </w:p>
    <w:p w14:paraId="7DF58596" w14:textId="77777777" w:rsidR="0069556D" w:rsidRDefault="00000000">
      <w:pPr>
        <w:pStyle w:val="BodyText"/>
        <w:ind w:right="140"/>
        <w:jc w:val="both"/>
      </w:pPr>
      <w:r>
        <w:rPr>
          <w:b/>
        </w:rPr>
        <w:t xml:space="preserve">Retirement Benefits </w:t>
      </w:r>
      <w:r>
        <w:t>– All forms of consideration given by an employer in exchange for services rendered by employees that are payable after the completion of employment.</w:t>
      </w:r>
    </w:p>
    <w:p w14:paraId="4F12C7DF" w14:textId="77777777" w:rsidR="0069556D" w:rsidRDefault="0069556D">
      <w:pPr>
        <w:pStyle w:val="BodyText"/>
        <w:ind w:left="0"/>
      </w:pPr>
    </w:p>
    <w:p w14:paraId="1E8AA3EF" w14:textId="77777777" w:rsidR="0069556D" w:rsidRDefault="00000000">
      <w:pPr>
        <w:ind w:left="216" w:right="139"/>
        <w:jc w:val="both"/>
        <w:rPr>
          <w:sz w:val="24"/>
        </w:rPr>
      </w:pPr>
      <w:r>
        <w:rPr>
          <w:b/>
          <w:sz w:val="24"/>
        </w:rPr>
        <w:t xml:space="preserve">Revenue Expenditure Funded from Capital under Statute (REFCUS) </w:t>
      </w:r>
      <w:r>
        <w:rPr>
          <w:sz w:val="24"/>
        </w:rPr>
        <w:t>– Spending on items normally classed as revenue but which are defined by statute as capital e.g. improvement grants.</w:t>
      </w:r>
    </w:p>
    <w:p w14:paraId="47BFCD35" w14:textId="77777777" w:rsidR="0069556D" w:rsidRDefault="0069556D">
      <w:pPr>
        <w:pStyle w:val="BodyText"/>
        <w:ind w:left="0"/>
      </w:pPr>
    </w:p>
    <w:p w14:paraId="24304BBD" w14:textId="77777777" w:rsidR="0069556D" w:rsidRDefault="00000000">
      <w:pPr>
        <w:pStyle w:val="BodyText"/>
        <w:ind w:right="145"/>
        <w:jc w:val="both"/>
      </w:pPr>
      <w:r>
        <w:rPr>
          <w:b/>
        </w:rPr>
        <w:t xml:space="preserve">Revenue Expenditure </w:t>
      </w:r>
      <w:r>
        <w:t>– Spending on day-to-day items, including, salaries and wages, premises costs and supplies and services.</w:t>
      </w:r>
    </w:p>
    <w:p w14:paraId="6BD65132" w14:textId="77777777" w:rsidR="0069556D" w:rsidRDefault="0069556D">
      <w:pPr>
        <w:pStyle w:val="BodyText"/>
        <w:ind w:left="0"/>
      </w:pPr>
    </w:p>
    <w:p w14:paraId="17F5EC91" w14:textId="77777777" w:rsidR="0069556D" w:rsidRDefault="00000000">
      <w:pPr>
        <w:ind w:left="216" w:right="145"/>
        <w:jc w:val="both"/>
        <w:rPr>
          <w:sz w:val="24"/>
        </w:rPr>
      </w:pPr>
      <w:r>
        <w:rPr>
          <w:b/>
          <w:sz w:val="24"/>
        </w:rPr>
        <w:t>Revenue</w:t>
      </w:r>
      <w:r>
        <w:rPr>
          <w:b/>
          <w:spacing w:val="-17"/>
          <w:sz w:val="24"/>
        </w:rPr>
        <w:t xml:space="preserve"> </w:t>
      </w:r>
      <w:r>
        <w:rPr>
          <w:b/>
          <w:sz w:val="24"/>
        </w:rPr>
        <w:t>Support</w:t>
      </w:r>
      <w:r>
        <w:rPr>
          <w:b/>
          <w:spacing w:val="-17"/>
          <w:sz w:val="24"/>
        </w:rPr>
        <w:t xml:space="preserve"> </w:t>
      </w:r>
      <w:r>
        <w:rPr>
          <w:b/>
          <w:sz w:val="24"/>
        </w:rPr>
        <w:t>Grant</w:t>
      </w:r>
      <w:r>
        <w:rPr>
          <w:b/>
          <w:spacing w:val="-16"/>
          <w:sz w:val="24"/>
        </w:rPr>
        <w:t xml:space="preserve"> </w:t>
      </w:r>
      <w:r>
        <w:rPr>
          <w:b/>
          <w:sz w:val="24"/>
        </w:rPr>
        <w:t>(RSG)</w:t>
      </w:r>
      <w:r>
        <w:rPr>
          <w:b/>
          <w:spacing w:val="-17"/>
          <w:sz w:val="24"/>
        </w:rPr>
        <w:t xml:space="preserve"> </w:t>
      </w:r>
      <w:r>
        <w:rPr>
          <w:sz w:val="24"/>
        </w:rPr>
        <w:t>–</w:t>
      </w:r>
      <w:r>
        <w:rPr>
          <w:spacing w:val="-17"/>
          <w:sz w:val="24"/>
        </w:rPr>
        <w:t xml:space="preserve"> </w:t>
      </w:r>
      <w:r>
        <w:rPr>
          <w:sz w:val="24"/>
        </w:rPr>
        <w:t>Contribution</w:t>
      </w:r>
      <w:r>
        <w:rPr>
          <w:spacing w:val="-17"/>
          <w:sz w:val="24"/>
        </w:rPr>
        <w:t xml:space="preserve"> </w:t>
      </w:r>
      <w:r>
        <w:rPr>
          <w:sz w:val="24"/>
        </w:rPr>
        <w:t>from</w:t>
      </w:r>
      <w:r>
        <w:rPr>
          <w:spacing w:val="-16"/>
          <w:sz w:val="24"/>
        </w:rPr>
        <w:t xml:space="preserve"> </w:t>
      </w:r>
      <w:r>
        <w:rPr>
          <w:sz w:val="24"/>
        </w:rPr>
        <w:t>Central</w:t>
      </w:r>
      <w:r>
        <w:rPr>
          <w:spacing w:val="-17"/>
          <w:sz w:val="24"/>
        </w:rPr>
        <w:t xml:space="preserve"> </w:t>
      </w:r>
      <w:r>
        <w:rPr>
          <w:sz w:val="24"/>
        </w:rPr>
        <w:t>Government</w:t>
      </w:r>
      <w:r>
        <w:rPr>
          <w:spacing w:val="-17"/>
          <w:sz w:val="24"/>
        </w:rPr>
        <w:t xml:space="preserve"> </w:t>
      </w:r>
      <w:r>
        <w:rPr>
          <w:sz w:val="24"/>
        </w:rPr>
        <w:t>towards</w:t>
      </w:r>
      <w:r>
        <w:rPr>
          <w:spacing w:val="-16"/>
          <w:sz w:val="24"/>
        </w:rPr>
        <w:t xml:space="preserve"> </w:t>
      </w:r>
      <w:r>
        <w:rPr>
          <w:sz w:val="24"/>
        </w:rPr>
        <w:t>the</w:t>
      </w:r>
      <w:r>
        <w:rPr>
          <w:spacing w:val="-17"/>
          <w:sz w:val="24"/>
        </w:rPr>
        <w:t xml:space="preserve"> </w:t>
      </w:r>
      <w:r>
        <w:rPr>
          <w:sz w:val="24"/>
        </w:rPr>
        <w:t>cost of local authority services.</w:t>
      </w:r>
    </w:p>
    <w:p w14:paraId="508144D3" w14:textId="77777777" w:rsidR="0069556D" w:rsidRDefault="0069556D">
      <w:pPr>
        <w:pStyle w:val="BodyText"/>
        <w:ind w:left="0"/>
      </w:pPr>
    </w:p>
    <w:p w14:paraId="0A3A3DCE" w14:textId="77777777" w:rsidR="0069556D" w:rsidRDefault="00000000">
      <w:pPr>
        <w:pStyle w:val="BodyText"/>
        <w:spacing w:before="1"/>
        <w:ind w:right="138"/>
        <w:jc w:val="both"/>
      </w:pPr>
      <w:r>
        <w:rPr>
          <w:b/>
        </w:rPr>
        <w:t xml:space="preserve">Scheme Liabilities </w:t>
      </w:r>
      <w:r>
        <w:t>– The liabilities of a defined benefit scheme for outgoings due after the valuation date. Scheme liabilities are measured using the projected unit method to reflect</w:t>
      </w:r>
      <w:r>
        <w:rPr>
          <w:spacing w:val="-17"/>
        </w:rPr>
        <w:t xml:space="preserve"> </w:t>
      </w:r>
      <w:r>
        <w:t>the</w:t>
      </w:r>
      <w:r>
        <w:rPr>
          <w:spacing w:val="-17"/>
        </w:rPr>
        <w:t xml:space="preserve"> </w:t>
      </w:r>
      <w:r>
        <w:t>benefits</w:t>
      </w:r>
      <w:r>
        <w:rPr>
          <w:spacing w:val="-13"/>
        </w:rPr>
        <w:t xml:space="preserve"> </w:t>
      </w:r>
      <w:r>
        <w:t>that</w:t>
      </w:r>
      <w:r>
        <w:rPr>
          <w:spacing w:val="-17"/>
        </w:rPr>
        <w:t xml:space="preserve"> </w:t>
      </w:r>
      <w:r>
        <w:t>the</w:t>
      </w:r>
      <w:r>
        <w:rPr>
          <w:spacing w:val="-15"/>
        </w:rPr>
        <w:t xml:space="preserve"> </w:t>
      </w:r>
      <w:r>
        <w:t>employer</w:t>
      </w:r>
      <w:r>
        <w:rPr>
          <w:spacing w:val="-16"/>
        </w:rPr>
        <w:t xml:space="preserve"> </w:t>
      </w:r>
      <w:r>
        <w:t>is</w:t>
      </w:r>
      <w:r>
        <w:rPr>
          <w:spacing w:val="-15"/>
        </w:rPr>
        <w:t xml:space="preserve"> </w:t>
      </w:r>
      <w:r>
        <w:t>committed</w:t>
      </w:r>
      <w:r>
        <w:rPr>
          <w:spacing w:val="-16"/>
        </w:rPr>
        <w:t xml:space="preserve"> </w:t>
      </w:r>
      <w:r>
        <w:t>to</w:t>
      </w:r>
      <w:r>
        <w:rPr>
          <w:spacing w:val="-16"/>
        </w:rPr>
        <w:t xml:space="preserve"> </w:t>
      </w:r>
      <w:proofErr w:type="gramStart"/>
      <w:r>
        <w:t>provide</w:t>
      </w:r>
      <w:proofErr w:type="gramEnd"/>
      <w:r>
        <w:rPr>
          <w:spacing w:val="-16"/>
        </w:rPr>
        <w:t xml:space="preserve"> </w:t>
      </w:r>
      <w:r>
        <w:t>for</w:t>
      </w:r>
      <w:r>
        <w:rPr>
          <w:spacing w:val="-16"/>
        </w:rPr>
        <w:t xml:space="preserve"> </w:t>
      </w:r>
      <w:r>
        <w:t>service</w:t>
      </w:r>
      <w:r>
        <w:rPr>
          <w:spacing w:val="-14"/>
        </w:rPr>
        <w:t xml:space="preserve"> </w:t>
      </w:r>
      <w:r>
        <w:t>up</w:t>
      </w:r>
      <w:r>
        <w:rPr>
          <w:spacing w:val="-17"/>
        </w:rPr>
        <w:t xml:space="preserve"> </w:t>
      </w:r>
      <w:r>
        <w:t>to</w:t>
      </w:r>
      <w:r>
        <w:rPr>
          <w:spacing w:val="-15"/>
        </w:rPr>
        <w:t xml:space="preserve"> </w:t>
      </w:r>
      <w:r>
        <w:t>the</w:t>
      </w:r>
      <w:r>
        <w:rPr>
          <w:spacing w:val="-14"/>
        </w:rPr>
        <w:t xml:space="preserve"> </w:t>
      </w:r>
      <w:r>
        <w:t xml:space="preserve">valuation </w:t>
      </w:r>
      <w:r>
        <w:rPr>
          <w:spacing w:val="-2"/>
        </w:rPr>
        <w:t>date.</w:t>
      </w:r>
    </w:p>
    <w:p w14:paraId="7761B191" w14:textId="77777777" w:rsidR="0069556D" w:rsidRDefault="00000000">
      <w:pPr>
        <w:pStyle w:val="BodyText"/>
        <w:spacing w:before="276"/>
        <w:ind w:right="136"/>
        <w:jc w:val="both"/>
      </w:pPr>
      <w:r>
        <w:rPr>
          <w:b/>
        </w:rPr>
        <w:t>Service Reporting Code of Practice (</w:t>
      </w:r>
      <w:proofErr w:type="spellStart"/>
      <w:r>
        <w:rPr>
          <w:b/>
        </w:rPr>
        <w:t>SeRCOP</w:t>
      </w:r>
      <w:proofErr w:type="spellEnd"/>
      <w:r>
        <w:rPr>
          <w:b/>
        </w:rPr>
        <w:t xml:space="preserve">) </w:t>
      </w:r>
      <w:r>
        <w:t xml:space="preserve">– The </w:t>
      </w:r>
      <w:proofErr w:type="spellStart"/>
      <w:r>
        <w:t>SeRCOP</w:t>
      </w:r>
      <w:proofErr w:type="spellEnd"/>
      <w:r>
        <w:t xml:space="preserve"> provides refers to the code of practice on local authority financial reporting to stakeholders. The </w:t>
      </w:r>
      <w:proofErr w:type="spellStart"/>
      <w:r>
        <w:t>SeRCOP</w:t>
      </w:r>
      <w:proofErr w:type="spellEnd"/>
      <w:r>
        <w:t xml:space="preserve"> is based on International Financial Reporting Standards.</w:t>
      </w:r>
    </w:p>
    <w:p w14:paraId="79E60E8B" w14:textId="77777777" w:rsidR="0069556D" w:rsidRDefault="00000000">
      <w:pPr>
        <w:spacing w:before="276"/>
        <w:ind w:left="216" w:right="144"/>
        <w:jc w:val="both"/>
        <w:rPr>
          <w:sz w:val="24"/>
        </w:rPr>
      </w:pPr>
      <w:r>
        <w:rPr>
          <w:b/>
          <w:sz w:val="24"/>
        </w:rPr>
        <w:t xml:space="preserve">Short Term Borrowing/ Investments </w:t>
      </w:r>
      <w:r>
        <w:rPr>
          <w:sz w:val="24"/>
        </w:rPr>
        <w:t>– Borrowing and investments repayable on demand or within one year.</w:t>
      </w:r>
    </w:p>
    <w:p w14:paraId="09C8E8E7" w14:textId="77777777" w:rsidR="0069556D" w:rsidRDefault="0069556D">
      <w:pPr>
        <w:pStyle w:val="BodyText"/>
        <w:ind w:left="0"/>
      </w:pPr>
    </w:p>
    <w:p w14:paraId="7B9BA9E0" w14:textId="77777777" w:rsidR="0069556D" w:rsidRDefault="00000000">
      <w:pPr>
        <w:ind w:left="216"/>
        <w:jc w:val="both"/>
        <w:rPr>
          <w:sz w:val="24"/>
        </w:rPr>
      </w:pPr>
      <w:r>
        <w:rPr>
          <w:b/>
          <w:sz w:val="24"/>
        </w:rPr>
        <w:t>Tangible</w:t>
      </w:r>
      <w:r>
        <w:rPr>
          <w:b/>
          <w:spacing w:val="-3"/>
          <w:sz w:val="24"/>
        </w:rPr>
        <w:t xml:space="preserve"> </w:t>
      </w:r>
      <w:r>
        <w:rPr>
          <w:b/>
          <w:sz w:val="24"/>
        </w:rPr>
        <w:t>Assets</w:t>
      </w:r>
      <w:r>
        <w:rPr>
          <w:b/>
          <w:spacing w:val="-3"/>
          <w:sz w:val="24"/>
        </w:rPr>
        <w:t xml:space="preserve"> </w:t>
      </w:r>
      <w:r>
        <w:rPr>
          <w:sz w:val="24"/>
        </w:rPr>
        <w:t>–</w:t>
      </w:r>
      <w:r>
        <w:rPr>
          <w:spacing w:val="-5"/>
          <w:sz w:val="24"/>
        </w:rPr>
        <w:t xml:space="preserve"> </w:t>
      </w:r>
      <w:r>
        <w:rPr>
          <w:sz w:val="24"/>
        </w:rPr>
        <w:t>Assets</w:t>
      </w:r>
      <w:r>
        <w:rPr>
          <w:spacing w:val="-5"/>
          <w:sz w:val="24"/>
        </w:rPr>
        <w:t xml:space="preserve"> </w:t>
      </w:r>
      <w:r>
        <w:rPr>
          <w:sz w:val="24"/>
        </w:rPr>
        <w:t>with</w:t>
      </w:r>
      <w:r>
        <w:rPr>
          <w:spacing w:val="-5"/>
          <w:sz w:val="24"/>
        </w:rPr>
        <w:t xml:space="preserve"> </w:t>
      </w:r>
      <w:r>
        <w:rPr>
          <w:sz w:val="24"/>
        </w:rPr>
        <w:t>physical</w:t>
      </w:r>
      <w:r>
        <w:rPr>
          <w:spacing w:val="-5"/>
          <w:sz w:val="24"/>
        </w:rPr>
        <w:t xml:space="preserve"> </w:t>
      </w:r>
      <w:r>
        <w:rPr>
          <w:spacing w:val="-2"/>
          <w:sz w:val="24"/>
        </w:rPr>
        <w:t>substance.</w:t>
      </w:r>
    </w:p>
    <w:p w14:paraId="1DD0ECEA" w14:textId="77777777" w:rsidR="0069556D" w:rsidRDefault="0069556D">
      <w:pPr>
        <w:pStyle w:val="BodyText"/>
        <w:ind w:left="0"/>
      </w:pPr>
    </w:p>
    <w:p w14:paraId="731D8E44" w14:textId="77777777" w:rsidR="0069556D" w:rsidRDefault="00000000">
      <w:pPr>
        <w:pStyle w:val="BodyText"/>
        <w:ind w:right="144"/>
        <w:jc w:val="both"/>
      </w:pPr>
      <w:r>
        <w:rPr>
          <w:b/>
        </w:rPr>
        <w:t xml:space="preserve">Trade Payables (Creditors) </w:t>
      </w:r>
      <w:r>
        <w:t xml:space="preserve">– An amount owed by the Council for work done, goods </w:t>
      </w:r>
      <w:proofErr w:type="gramStart"/>
      <w:r>
        <w:t>received</w:t>
      </w:r>
      <w:proofErr w:type="gramEnd"/>
      <w:r>
        <w:t xml:space="preserve"> or services provided but for which payment has not yet been made.</w:t>
      </w:r>
    </w:p>
    <w:p w14:paraId="4FE7CEEC" w14:textId="77777777" w:rsidR="0069556D" w:rsidRDefault="0069556D">
      <w:pPr>
        <w:pStyle w:val="BodyText"/>
        <w:ind w:left="0"/>
      </w:pPr>
    </w:p>
    <w:p w14:paraId="0AFA1645" w14:textId="77777777" w:rsidR="0069556D" w:rsidRDefault="00000000">
      <w:pPr>
        <w:ind w:left="216" w:right="142"/>
        <w:jc w:val="both"/>
        <w:rPr>
          <w:sz w:val="24"/>
        </w:rPr>
      </w:pPr>
      <w:r>
        <w:rPr>
          <w:b/>
          <w:sz w:val="24"/>
        </w:rPr>
        <w:t>Trade</w:t>
      </w:r>
      <w:r>
        <w:rPr>
          <w:b/>
          <w:spacing w:val="-12"/>
          <w:sz w:val="24"/>
        </w:rPr>
        <w:t xml:space="preserve"> </w:t>
      </w:r>
      <w:r>
        <w:rPr>
          <w:b/>
          <w:sz w:val="24"/>
        </w:rPr>
        <w:t>Receivables</w:t>
      </w:r>
      <w:r>
        <w:rPr>
          <w:b/>
          <w:spacing w:val="-12"/>
          <w:sz w:val="24"/>
        </w:rPr>
        <w:t xml:space="preserve"> </w:t>
      </w:r>
      <w:r>
        <w:rPr>
          <w:b/>
          <w:sz w:val="24"/>
        </w:rPr>
        <w:t>(Debtors)</w:t>
      </w:r>
      <w:r>
        <w:rPr>
          <w:b/>
          <w:spacing w:val="-10"/>
          <w:sz w:val="24"/>
        </w:rPr>
        <w:t xml:space="preserve"> </w:t>
      </w:r>
      <w:r>
        <w:rPr>
          <w:sz w:val="24"/>
        </w:rPr>
        <w:t>–</w:t>
      </w:r>
      <w:r>
        <w:rPr>
          <w:spacing w:val="-14"/>
          <w:sz w:val="24"/>
        </w:rPr>
        <w:t xml:space="preserve"> </w:t>
      </w:r>
      <w:r>
        <w:rPr>
          <w:sz w:val="24"/>
        </w:rPr>
        <w:t>An</w:t>
      </w:r>
      <w:r>
        <w:rPr>
          <w:spacing w:val="-14"/>
          <w:sz w:val="24"/>
        </w:rPr>
        <w:t xml:space="preserve"> </w:t>
      </w:r>
      <w:r>
        <w:rPr>
          <w:sz w:val="24"/>
        </w:rPr>
        <w:t>amount</w:t>
      </w:r>
      <w:r>
        <w:rPr>
          <w:spacing w:val="-14"/>
          <w:sz w:val="24"/>
        </w:rPr>
        <w:t xml:space="preserve"> </w:t>
      </w:r>
      <w:r>
        <w:rPr>
          <w:sz w:val="24"/>
        </w:rPr>
        <w:t>owing</w:t>
      </w:r>
      <w:r>
        <w:rPr>
          <w:spacing w:val="-14"/>
          <w:sz w:val="24"/>
        </w:rPr>
        <w:t xml:space="preserve"> </w:t>
      </w:r>
      <w:r>
        <w:rPr>
          <w:sz w:val="24"/>
        </w:rPr>
        <w:t>to</w:t>
      </w:r>
      <w:r>
        <w:rPr>
          <w:spacing w:val="-11"/>
          <w:sz w:val="24"/>
        </w:rPr>
        <w:t xml:space="preserve"> </w:t>
      </w:r>
      <w:r>
        <w:rPr>
          <w:sz w:val="24"/>
        </w:rPr>
        <w:t>the</w:t>
      </w:r>
      <w:r>
        <w:rPr>
          <w:spacing w:val="-12"/>
          <w:sz w:val="24"/>
        </w:rPr>
        <w:t xml:space="preserve"> </w:t>
      </w:r>
      <w:r>
        <w:rPr>
          <w:sz w:val="24"/>
        </w:rPr>
        <w:t>Council</w:t>
      </w:r>
      <w:r>
        <w:rPr>
          <w:spacing w:val="-14"/>
          <w:sz w:val="24"/>
        </w:rPr>
        <w:t xml:space="preserve"> </w:t>
      </w:r>
      <w:r>
        <w:rPr>
          <w:sz w:val="24"/>
        </w:rPr>
        <w:t>but</w:t>
      </w:r>
      <w:r>
        <w:rPr>
          <w:spacing w:val="-17"/>
          <w:sz w:val="24"/>
        </w:rPr>
        <w:t xml:space="preserve"> </w:t>
      </w:r>
      <w:r>
        <w:rPr>
          <w:sz w:val="24"/>
        </w:rPr>
        <w:t>for</w:t>
      </w:r>
      <w:r>
        <w:rPr>
          <w:spacing w:val="-13"/>
          <w:sz w:val="24"/>
        </w:rPr>
        <w:t xml:space="preserve"> </w:t>
      </w:r>
      <w:r>
        <w:rPr>
          <w:sz w:val="24"/>
        </w:rPr>
        <w:t>which</w:t>
      </w:r>
      <w:r>
        <w:rPr>
          <w:spacing w:val="-12"/>
          <w:sz w:val="24"/>
        </w:rPr>
        <w:t xml:space="preserve"> </w:t>
      </w:r>
      <w:r>
        <w:rPr>
          <w:sz w:val="24"/>
        </w:rPr>
        <w:t>money</w:t>
      </w:r>
      <w:r>
        <w:rPr>
          <w:spacing w:val="-15"/>
          <w:sz w:val="24"/>
        </w:rPr>
        <w:t xml:space="preserve"> </w:t>
      </w:r>
      <w:r>
        <w:rPr>
          <w:sz w:val="24"/>
        </w:rPr>
        <w:t>has not yet been received.</w:t>
      </w:r>
    </w:p>
    <w:p w14:paraId="37350313" w14:textId="77777777" w:rsidR="0069556D" w:rsidRDefault="0069556D">
      <w:pPr>
        <w:jc w:val="both"/>
        <w:rPr>
          <w:sz w:val="24"/>
        </w:rPr>
        <w:sectPr w:rsidR="0069556D">
          <w:pgSz w:w="11910" w:h="16840"/>
          <w:pgMar w:top="1420" w:right="992" w:bottom="280" w:left="1133" w:header="720" w:footer="720" w:gutter="0"/>
          <w:cols w:space="720"/>
        </w:sectPr>
      </w:pPr>
    </w:p>
    <w:p w14:paraId="07C3B79D" w14:textId="77777777" w:rsidR="0069556D" w:rsidRDefault="00000000">
      <w:pPr>
        <w:pStyle w:val="BodyText"/>
        <w:spacing w:before="75"/>
        <w:ind w:right="86"/>
      </w:pPr>
      <w:r>
        <w:rPr>
          <w:b/>
        </w:rPr>
        <w:lastRenderedPageBreak/>
        <w:t>Useful</w:t>
      </w:r>
      <w:r>
        <w:rPr>
          <w:b/>
          <w:spacing w:val="-7"/>
        </w:rPr>
        <w:t xml:space="preserve"> </w:t>
      </w:r>
      <w:r>
        <w:rPr>
          <w:b/>
        </w:rPr>
        <w:t>Life</w:t>
      </w:r>
      <w:r>
        <w:rPr>
          <w:b/>
          <w:spacing w:val="-7"/>
        </w:rPr>
        <w:t xml:space="preserve"> </w:t>
      </w:r>
      <w:r>
        <w:t>–</w:t>
      </w:r>
      <w:r>
        <w:rPr>
          <w:spacing w:val="-9"/>
        </w:rPr>
        <w:t xml:space="preserve"> </w:t>
      </w:r>
      <w:r>
        <w:t>The</w:t>
      </w:r>
      <w:r>
        <w:rPr>
          <w:spacing w:val="-9"/>
        </w:rPr>
        <w:t xml:space="preserve"> </w:t>
      </w:r>
      <w:r>
        <w:t>period</w:t>
      </w:r>
      <w:r>
        <w:rPr>
          <w:spacing w:val="-7"/>
        </w:rPr>
        <w:t xml:space="preserve"> </w:t>
      </w:r>
      <w:r>
        <w:t>over</w:t>
      </w:r>
      <w:r>
        <w:rPr>
          <w:spacing w:val="-8"/>
        </w:rPr>
        <w:t xml:space="preserve"> </w:t>
      </w:r>
      <w:r>
        <w:t>which</w:t>
      </w:r>
      <w:r>
        <w:rPr>
          <w:spacing w:val="-7"/>
        </w:rPr>
        <w:t xml:space="preserve"> </w:t>
      </w:r>
      <w:r>
        <w:t>the</w:t>
      </w:r>
      <w:r>
        <w:rPr>
          <w:spacing w:val="-7"/>
        </w:rPr>
        <w:t xml:space="preserve"> </w:t>
      </w:r>
      <w:r>
        <w:t>local</w:t>
      </w:r>
      <w:r>
        <w:rPr>
          <w:spacing w:val="-8"/>
        </w:rPr>
        <w:t xml:space="preserve"> </w:t>
      </w:r>
      <w:r>
        <w:t>authority</w:t>
      </w:r>
      <w:r>
        <w:rPr>
          <w:spacing w:val="-10"/>
        </w:rPr>
        <w:t xml:space="preserve"> </w:t>
      </w:r>
      <w:r>
        <w:t>will</w:t>
      </w:r>
      <w:r>
        <w:rPr>
          <w:spacing w:val="-9"/>
        </w:rPr>
        <w:t xml:space="preserve"> </w:t>
      </w:r>
      <w:r>
        <w:t>derive</w:t>
      </w:r>
      <w:r>
        <w:rPr>
          <w:spacing w:val="-7"/>
        </w:rPr>
        <w:t xml:space="preserve"> </w:t>
      </w:r>
      <w:r>
        <w:t>benefits</w:t>
      </w:r>
      <w:r>
        <w:rPr>
          <w:spacing w:val="-10"/>
        </w:rPr>
        <w:t xml:space="preserve"> </w:t>
      </w:r>
      <w:r>
        <w:t>from</w:t>
      </w:r>
      <w:r>
        <w:rPr>
          <w:spacing w:val="-6"/>
        </w:rPr>
        <w:t xml:space="preserve"> </w:t>
      </w:r>
      <w:r>
        <w:t>the</w:t>
      </w:r>
      <w:r>
        <w:rPr>
          <w:spacing w:val="-9"/>
        </w:rPr>
        <w:t xml:space="preserve"> </w:t>
      </w:r>
      <w:r>
        <w:t>use</w:t>
      </w:r>
      <w:r>
        <w:rPr>
          <w:spacing w:val="-9"/>
        </w:rPr>
        <w:t xml:space="preserve"> </w:t>
      </w:r>
      <w:r>
        <w:t>of a tangible non-current asset.</w:t>
      </w:r>
    </w:p>
    <w:p w14:paraId="7A67AEFD" w14:textId="77777777" w:rsidR="0069556D" w:rsidRDefault="0069556D">
      <w:pPr>
        <w:pStyle w:val="BodyText"/>
        <w:spacing w:before="1"/>
        <w:ind w:left="0"/>
      </w:pPr>
    </w:p>
    <w:p w14:paraId="76B11F83" w14:textId="77777777" w:rsidR="0069556D" w:rsidRDefault="00000000">
      <w:pPr>
        <w:ind w:left="216"/>
        <w:rPr>
          <w:sz w:val="24"/>
        </w:rPr>
      </w:pPr>
      <w:r>
        <w:rPr>
          <w:b/>
          <w:sz w:val="24"/>
        </w:rPr>
        <w:t>Vested</w:t>
      </w:r>
      <w:r>
        <w:rPr>
          <w:b/>
          <w:spacing w:val="-4"/>
          <w:sz w:val="24"/>
        </w:rPr>
        <w:t xml:space="preserve"> </w:t>
      </w:r>
      <w:r>
        <w:rPr>
          <w:b/>
          <w:sz w:val="24"/>
        </w:rPr>
        <w:t>Rights</w:t>
      </w:r>
      <w:r>
        <w:rPr>
          <w:b/>
          <w:spacing w:val="-3"/>
          <w:sz w:val="24"/>
        </w:rPr>
        <w:t xml:space="preserve"> </w:t>
      </w:r>
      <w:r>
        <w:rPr>
          <w:sz w:val="24"/>
        </w:rPr>
        <w:t>–</w:t>
      </w:r>
      <w:r>
        <w:rPr>
          <w:spacing w:val="-1"/>
          <w:sz w:val="24"/>
        </w:rPr>
        <w:t xml:space="preserve"> </w:t>
      </w:r>
      <w:r>
        <w:rPr>
          <w:sz w:val="24"/>
        </w:rPr>
        <w:t>In</w:t>
      </w:r>
      <w:r>
        <w:rPr>
          <w:spacing w:val="-2"/>
          <w:sz w:val="24"/>
        </w:rPr>
        <w:t xml:space="preserve"> </w:t>
      </w:r>
      <w:r>
        <w:rPr>
          <w:sz w:val="24"/>
        </w:rPr>
        <w:t>relation</w:t>
      </w:r>
      <w:r>
        <w:rPr>
          <w:spacing w:val="-4"/>
          <w:sz w:val="24"/>
        </w:rPr>
        <w:t xml:space="preserve"> </w:t>
      </w:r>
      <w:r>
        <w:rPr>
          <w:sz w:val="24"/>
        </w:rPr>
        <w:t>to</w:t>
      </w:r>
      <w:r>
        <w:rPr>
          <w:spacing w:val="-3"/>
          <w:sz w:val="24"/>
        </w:rPr>
        <w:t xml:space="preserve"> </w:t>
      </w:r>
      <w:r>
        <w:rPr>
          <w:sz w:val="24"/>
        </w:rPr>
        <w:t>a</w:t>
      </w:r>
      <w:r>
        <w:rPr>
          <w:spacing w:val="-2"/>
          <w:sz w:val="24"/>
        </w:rPr>
        <w:t xml:space="preserve"> </w:t>
      </w:r>
      <w:r>
        <w:rPr>
          <w:sz w:val="24"/>
        </w:rPr>
        <w:t>defined</w:t>
      </w:r>
      <w:r>
        <w:rPr>
          <w:spacing w:val="-2"/>
          <w:sz w:val="24"/>
        </w:rPr>
        <w:t xml:space="preserve"> </w:t>
      </w:r>
      <w:r>
        <w:rPr>
          <w:sz w:val="24"/>
        </w:rPr>
        <w:t>benefit</w:t>
      </w:r>
      <w:r>
        <w:rPr>
          <w:spacing w:val="-2"/>
          <w:sz w:val="24"/>
        </w:rPr>
        <w:t xml:space="preserve"> </w:t>
      </w:r>
      <w:r>
        <w:rPr>
          <w:sz w:val="24"/>
        </w:rPr>
        <w:t>scheme,</w:t>
      </w:r>
      <w:r>
        <w:rPr>
          <w:spacing w:val="-4"/>
          <w:sz w:val="24"/>
        </w:rPr>
        <w:t xml:space="preserve"> </w:t>
      </w:r>
      <w:r>
        <w:rPr>
          <w:sz w:val="24"/>
        </w:rPr>
        <w:t>these</w:t>
      </w:r>
      <w:r>
        <w:rPr>
          <w:spacing w:val="-3"/>
          <w:sz w:val="24"/>
        </w:rPr>
        <w:t xml:space="preserve"> </w:t>
      </w:r>
      <w:r>
        <w:rPr>
          <w:spacing w:val="-4"/>
          <w:sz w:val="24"/>
        </w:rPr>
        <w:t>are:</w:t>
      </w:r>
    </w:p>
    <w:p w14:paraId="0412CB52" w14:textId="77777777" w:rsidR="0069556D" w:rsidRDefault="00000000">
      <w:pPr>
        <w:pStyle w:val="ListParagraph"/>
        <w:numPr>
          <w:ilvl w:val="0"/>
          <w:numId w:val="1"/>
        </w:numPr>
        <w:tabs>
          <w:tab w:val="left" w:pos="1068"/>
        </w:tabs>
        <w:spacing w:before="1"/>
        <w:ind w:right="141"/>
        <w:rPr>
          <w:sz w:val="24"/>
        </w:rPr>
      </w:pPr>
      <w:r>
        <w:rPr>
          <w:sz w:val="24"/>
        </w:rPr>
        <w:t xml:space="preserve">for active members, benefits to which they would unconditionally be entitled </w:t>
      </w:r>
      <w:proofErr w:type="gramStart"/>
      <w:r>
        <w:rPr>
          <w:sz w:val="24"/>
        </w:rPr>
        <w:t>on leaving</w:t>
      </w:r>
      <w:proofErr w:type="gramEnd"/>
      <w:r>
        <w:rPr>
          <w:sz w:val="24"/>
        </w:rPr>
        <w:t xml:space="preserve"> the scheme</w:t>
      </w:r>
    </w:p>
    <w:p w14:paraId="600EBD76" w14:textId="77777777" w:rsidR="0069556D" w:rsidRDefault="00000000">
      <w:pPr>
        <w:pStyle w:val="ListParagraph"/>
        <w:numPr>
          <w:ilvl w:val="0"/>
          <w:numId w:val="1"/>
        </w:numPr>
        <w:tabs>
          <w:tab w:val="left" w:pos="1068"/>
        </w:tabs>
        <w:spacing w:line="290" w:lineRule="exact"/>
        <w:rPr>
          <w:sz w:val="24"/>
        </w:rPr>
      </w:pPr>
      <w:r>
        <w:rPr>
          <w:sz w:val="24"/>
        </w:rPr>
        <w:t>for</w:t>
      </w:r>
      <w:r>
        <w:rPr>
          <w:spacing w:val="-5"/>
          <w:sz w:val="24"/>
        </w:rPr>
        <w:t xml:space="preserve"> </w:t>
      </w:r>
      <w:r>
        <w:rPr>
          <w:sz w:val="24"/>
        </w:rPr>
        <w:t>deferred</w:t>
      </w:r>
      <w:r>
        <w:rPr>
          <w:spacing w:val="-5"/>
          <w:sz w:val="24"/>
        </w:rPr>
        <w:t xml:space="preserve"> </w:t>
      </w:r>
      <w:r>
        <w:rPr>
          <w:sz w:val="24"/>
        </w:rPr>
        <w:t>pensioners,</w:t>
      </w:r>
      <w:r>
        <w:rPr>
          <w:spacing w:val="-5"/>
          <w:sz w:val="24"/>
        </w:rPr>
        <w:t xml:space="preserve"> </w:t>
      </w:r>
      <w:r>
        <w:rPr>
          <w:sz w:val="24"/>
        </w:rPr>
        <w:t>their</w:t>
      </w:r>
      <w:r>
        <w:rPr>
          <w:spacing w:val="-5"/>
          <w:sz w:val="24"/>
        </w:rPr>
        <w:t xml:space="preserve"> </w:t>
      </w:r>
      <w:r>
        <w:rPr>
          <w:sz w:val="24"/>
        </w:rPr>
        <w:t>preserved</w:t>
      </w:r>
      <w:r>
        <w:rPr>
          <w:spacing w:val="-4"/>
          <w:sz w:val="24"/>
        </w:rPr>
        <w:t xml:space="preserve"> </w:t>
      </w:r>
      <w:r>
        <w:rPr>
          <w:spacing w:val="-2"/>
          <w:sz w:val="24"/>
        </w:rPr>
        <w:t>benefits</w:t>
      </w:r>
    </w:p>
    <w:p w14:paraId="30874C4F" w14:textId="77777777" w:rsidR="0069556D" w:rsidRDefault="00000000">
      <w:pPr>
        <w:pStyle w:val="ListParagraph"/>
        <w:numPr>
          <w:ilvl w:val="0"/>
          <w:numId w:val="1"/>
        </w:numPr>
        <w:tabs>
          <w:tab w:val="left" w:pos="1068"/>
        </w:tabs>
        <w:spacing w:line="292" w:lineRule="exact"/>
        <w:rPr>
          <w:sz w:val="24"/>
        </w:rPr>
      </w:pPr>
      <w:r>
        <w:rPr>
          <w:sz w:val="24"/>
        </w:rPr>
        <w:t>for</w:t>
      </w:r>
      <w:r>
        <w:rPr>
          <w:spacing w:val="-3"/>
          <w:sz w:val="24"/>
        </w:rPr>
        <w:t xml:space="preserve"> </w:t>
      </w:r>
      <w:r>
        <w:rPr>
          <w:sz w:val="24"/>
        </w:rPr>
        <w:t>pensioners,</w:t>
      </w:r>
      <w:r>
        <w:rPr>
          <w:spacing w:val="-3"/>
          <w:sz w:val="24"/>
        </w:rPr>
        <w:t xml:space="preserve"> </w:t>
      </w:r>
      <w:r>
        <w:rPr>
          <w:sz w:val="24"/>
        </w:rPr>
        <w:t>pensions</w:t>
      </w:r>
      <w:r>
        <w:rPr>
          <w:spacing w:val="-3"/>
          <w:sz w:val="24"/>
        </w:rPr>
        <w:t xml:space="preserve"> </w:t>
      </w:r>
      <w:r>
        <w:rPr>
          <w:sz w:val="24"/>
        </w:rPr>
        <w:t>to</w:t>
      </w:r>
      <w:r>
        <w:rPr>
          <w:spacing w:val="-2"/>
          <w:sz w:val="24"/>
        </w:rPr>
        <w:t xml:space="preserve"> </w:t>
      </w:r>
      <w:r>
        <w:rPr>
          <w:sz w:val="24"/>
        </w:rPr>
        <w:t>which</w:t>
      </w:r>
      <w:r>
        <w:rPr>
          <w:spacing w:val="-3"/>
          <w:sz w:val="24"/>
        </w:rPr>
        <w:t xml:space="preserve"> </w:t>
      </w:r>
      <w:r>
        <w:rPr>
          <w:sz w:val="24"/>
        </w:rPr>
        <w:t>they</w:t>
      </w:r>
      <w:r>
        <w:rPr>
          <w:spacing w:val="-6"/>
          <w:sz w:val="24"/>
        </w:rPr>
        <w:t xml:space="preserve"> </w:t>
      </w:r>
      <w:r>
        <w:rPr>
          <w:sz w:val="24"/>
        </w:rPr>
        <w:t>are</w:t>
      </w:r>
      <w:r>
        <w:rPr>
          <w:spacing w:val="-2"/>
          <w:sz w:val="24"/>
        </w:rPr>
        <w:t xml:space="preserve"> entitled</w:t>
      </w:r>
    </w:p>
    <w:p w14:paraId="51873084" w14:textId="77777777" w:rsidR="0069556D" w:rsidRDefault="00000000">
      <w:pPr>
        <w:pStyle w:val="BodyText"/>
        <w:spacing w:line="275" w:lineRule="exact"/>
      </w:pPr>
      <w:r>
        <w:t>They</w:t>
      </w:r>
      <w:r>
        <w:rPr>
          <w:spacing w:val="-6"/>
        </w:rPr>
        <w:t xml:space="preserve"> </w:t>
      </w:r>
      <w:r>
        <w:t>include</w:t>
      </w:r>
      <w:r>
        <w:rPr>
          <w:spacing w:val="-2"/>
        </w:rPr>
        <w:t xml:space="preserve"> </w:t>
      </w:r>
      <w:r>
        <w:t>where</w:t>
      </w:r>
      <w:r>
        <w:rPr>
          <w:spacing w:val="-2"/>
        </w:rPr>
        <w:t xml:space="preserve"> </w:t>
      </w:r>
      <w:r>
        <w:t>appropriate</w:t>
      </w:r>
      <w:r>
        <w:rPr>
          <w:spacing w:val="-4"/>
        </w:rPr>
        <w:t xml:space="preserve"> </w:t>
      </w:r>
      <w:r>
        <w:t>the</w:t>
      </w:r>
      <w:r>
        <w:rPr>
          <w:spacing w:val="-4"/>
        </w:rPr>
        <w:t xml:space="preserve"> </w:t>
      </w:r>
      <w:r>
        <w:t>related</w:t>
      </w:r>
      <w:r>
        <w:rPr>
          <w:spacing w:val="-4"/>
        </w:rPr>
        <w:t xml:space="preserve"> </w:t>
      </w:r>
      <w:r>
        <w:t>benefits</w:t>
      </w:r>
      <w:r>
        <w:rPr>
          <w:spacing w:val="-7"/>
        </w:rPr>
        <w:t xml:space="preserve"> </w:t>
      </w:r>
      <w:r>
        <w:t>for</w:t>
      </w:r>
      <w:r>
        <w:rPr>
          <w:spacing w:val="-3"/>
        </w:rPr>
        <w:t xml:space="preserve"> </w:t>
      </w:r>
      <w:r>
        <w:t>spouses</w:t>
      </w:r>
      <w:r>
        <w:rPr>
          <w:spacing w:val="-2"/>
        </w:rPr>
        <w:t xml:space="preserve"> </w:t>
      </w:r>
      <w:r>
        <w:t>or</w:t>
      </w:r>
      <w:r>
        <w:rPr>
          <w:spacing w:val="-5"/>
        </w:rPr>
        <w:t xml:space="preserve"> </w:t>
      </w:r>
      <w:r>
        <w:t>other</w:t>
      </w:r>
      <w:r>
        <w:rPr>
          <w:spacing w:val="-5"/>
        </w:rPr>
        <w:t xml:space="preserve"> </w:t>
      </w:r>
      <w:proofErr w:type="spellStart"/>
      <w:r>
        <w:rPr>
          <w:spacing w:val="-2"/>
        </w:rPr>
        <w:t>dependants</w:t>
      </w:r>
      <w:proofErr w:type="spellEnd"/>
      <w:r>
        <w:rPr>
          <w:spacing w:val="-2"/>
        </w:rPr>
        <w:t>.</w:t>
      </w:r>
    </w:p>
    <w:p w14:paraId="4A5D0C2C" w14:textId="77777777" w:rsidR="0069556D" w:rsidRDefault="00000000">
      <w:pPr>
        <w:spacing w:before="276"/>
        <w:ind w:left="216"/>
        <w:rPr>
          <w:sz w:val="24"/>
        </w:rPr>
      </w:pPr>
      <w:r>
        <w:rPr>
          <w:b/>
          <w:sz w:val="24"/>
        </w:rPr>
        <w:t>Work In Progress /</w:t>
      </w:r>
      <w:r>
        <w:rPr>
          <w:b/>
          <w:spacing w:val="19"/>
          <w:sz w:val="24"/>
        </w:rPr>
        <w:t xml:space="preserve"> </w:t>
      </w:r>
      <w:r>
        <w:rPr>
          <w:b/>
          <w:sz w:val="24"/>
        </w:rPr>
        <w:t>WIP</w:t>
      </w:r>
      <w:r>
        <w:rPr>
          <w:b/>
          <w:spacing w:val="19"/>
          <w:sz w:val="24"/>
        </w:rPr>
        <w:t xml:space="preserve"> </w:t>
      </w:r>
      <w:r>
        <w:rPr>
          <w:sz w:val="24"/>
        </w:rPr>
        <w:t>– the</w:t>
      </w:r>
      <w:r>
        <w:rPr>
          <w:spacing w:val="20"/>
          <w:sz w:val="24"/>
        </w:rPr>
        <w:t xml:space="preserve"> </w:t>
      </w:r>
      <w:r>
        <w:rPr>
          <w:sz w:val="24"/>
        </w:rPr>
        <w:t>cost of</w:t>
      </w:r>
      <w:r>
        <w:rPr>
          <w:spacing w:val="20"/>
          <w:sz w:val="24"/>
        </w:rPr>
        <w:t xml:space="preserve"> </w:t>
      </w:r>
      <w:r>
        <w:rPr>
          <w:sz w:val="24"/>
        </w:rPr>
        <w:t>work</w:t>
      </w:r>
      <w:r>
        <w:rPr>
          <w:spacing w:val="19"/>
          <w:sz w:val="24"/>
        </w:rPr>
        <w:t xml:space="preserve"> </w:t>
      </w:r>
      <w:r>
        <w:rPr>
          <w:sz w:val="24"/>
        </w:rPr>
        <w:t>done on an uncompleted project as at the Balance Sheet date.</w:t>
      </w:r>
    </w:p>
    <w:sectPr w:rsidR="0069556D">
      <w:pgSz w:w="11910" w:h="16840"/>
      <w:pgMar w:top="1140" w:right="992"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4B1D92"/>
    <w:multiLevelType w:val="hybridMultilevel"/>
    <w:tmpl w:val="318418DC"/>
    <w:lvl w:ilvl="0" w:tplc="2752CDEA">
      <w:numFmt w:val="bullet"/>
      <w:lvlText w:val=""/>
      <w:lvlJc w:val="left"/>
      <w:pPr>
        <w:ind w:left="1068" w:hanging="425"/>
      </w:pPr>
      <w:rPr>
        <w:rFonts w:ascii="Symbol" w:eastAsia="Symbol" w:hAnsi="Symbol" w:cs="Symbol" w:hint="default"/>
        <w:b w:val="0"/>
        <w:bCs w:val="0"/>
        <w:i w:val="0"/>
        <w:iCs w:val="0"/>
        <w:spacing w:val="0"/>
        <w:w w:val="100"/>
        <w:sz w:val="24"/>
        <w:szCs w:val="24"/>
        <w:lang w:val="en-US" w:eastAsia="en-US" w:bidi="ar-SA"/>
      </w:rPr>
    </w:lvl>
    <w:lvl w:ilvl="1" w:tplc="130C0516">
      <w:numFmt w:val="bullet"/>
      <w:lvlText w:val="•"/>
      <w:lvlJc w:val="left"/>
      <w:pPr>
        <w:ind w:left="1932" w:hanging="425"/>
      </w:pPr>
      <w:rPr>
        <w:rFonts w:hint="default"/>
        <w:lang w:val="en-US" w:eastAsia="en-US" w:bidi="ar-SA"/>
      </w:rPr>
    </w:lvl>
    <w:lvl w:ilvl="2" w:tplc="88CC92CE">
      <w:numFmt w:val="bullet"/>
      <w:lvlText w:val="•"/>
      <w:lvlJc w:val="left"/>
      <w:pPr>
        <w:ind w:left="2804" w:hanging="425"/>
      </w:pPr>
      <w:rPr>
        <w:rFonts w:hint="default"/>
        <w:lang w:val="en-US" w:eastAsia="en-US" w:bidi="ar-SA"/>
      </w:rPr>
    </w:lvl>
    <w:lvl w:ilvl="3" w:tplc="942A7F42">
      <w:numFmt w:val="bullet"/>
      <w:lvlText w:val="•"/>
      <w:lvlJc w:val="left"/>
      <w:pPr>
        <w:ind w:left="3676" w:hanging="425"/>
      </w:pPr>
      <w:rPr>
        <w:rFonts w:hint="default"/>
        <w:lang w:val="en-US" w:eastAsia="en-US" w:bidi="ar-SA"/>
      </w:rPr>
    </w:lvl>
    <w:lvl w:ilvl="4" w:tplc="76AABB34">
      <w:numFmt w:val="bullet"/>
      <w:lvlText w:val="•"/>
      <w:lvlJc w:val="left"/>
      <w:pPr>
        <w:ind w:left="4548" w:hanging="425"/>
      </w:pPr>
      <w:rPr>
        <w:rFonts w:hint="default"/>
        <w:lang w:val="en-US" w:eastAsia="en-US" w:bidi="ar-SA"/>
      </w:rPr>
    </w:lvl>
    <w:lvl w:ilvl="5" w:tplc="3F1C7406">
      <w:numFmt w:val="bullet"/>
      <w:lvlText w:val="•"/>
      <w:lvlJc w:val="left"/>
      <w:pPr>
        <w:ind w:left="5420" w:hanging="425"/>
      </w:pPr>
      <w:rPr>
        <w:rFonts w:hint="default"/>
        <w:lang w:val="en-US" w:eastAsia="en-US" w:bidi="ar-SA"/>
      </w:rPr>
    </w:lvl>
    <w:lvl w:ilvl="6" w:tplc="902EC2F2">
      <w:numFmt w:val="bullet"/>
      <w:lvlText w:val="•"/>
      <w:lvlJc w:val="left"/>
      <w:pPr>
        <w:ind w:left="6292" w:hanging="425"/>
      </w:pPr>
      <w:rPr>
        <w:rFonts w:hint="default"/>
        <w:lang w:val="en-US" w:eastAsia="en-US" w:bidi="ar-SA"/>
      </w:rPr>
    </w:lvl>
    <w:lvl w:ilvl="7" w:tplc="4A68DB3C">
      <w:numFmt w:val="bullet"/>
      <w:lvlText w:val="•"/>
      <w:lvlJc w:val="left"/>
      <w:pPr>
        <w:ind w:left="7164" w:hanging="425"/>
      </w:pPr>
      <w:rPr>
        <w:rFonts w:hint="default"/>
        <w:lang w:val="en-US" w:eastAsia="en-US" w:bidi="ar-SA"/>
      </w:rPr>
    </w:lvl>
    <w:lvl w:ilvl="8" w:tplc="38C2FB60">
      <w:numFmt w:val="bullet"/>
      <w:lvlText w:val="•"/>
      <w:lvlJc w:val="left"/>
      <w:pPr>
        <w:ind w:left="8037" w:hanging="425"/>
      </w:pPr>
      <w:rPr>
        <w:rFonts w:hint="default"/>
        <w:lang w:val="en-US" w:eastAsia="en-US" w:bidi="ar-SA"/>
      </w:rPr>
    </w:lvl>
  </w:abstractNum>
  <w:abstractNum w:abstractNumId="1" w15:restartNumberingAfterBreak="0">
    <w:nsid w:val="654A2756"/>
    <w:multiLevelType w:val="hybridMultilevel"/>
    <w:tmpl w:val="9DC4D930"/>
    <w:lvl w:ilvl="0" w:tplc="A8BA5F10">
      <w:numFmt w:val="bullet"/>
      <w:lvlText w:val=""/>
      <w:lvlJc w:val="left"/>
      <w:pPr>
        <w:ind w:left="1068" w:hanging="425"/>
      </w:pPr>
      <w:rPr>
        <w:rFonts w:ascii="Symbol" w:eastAsia="Symbol" w:hAnsi="Symbol" w:cs="Symbol" w:hint="default"/>
        <w:b w:val="0"/>
        <w:bCs w:val="0"/>
        <w:i w:val="0"/>
        <w:iCs w:val="0"/>
        <w:spacing w:val="0"/>
        <w:w w:val="100"/>
        <w:sz w:val="24"/>
        <w:szCs w:val="24"/>
        <w:lang w:val="en-US" w:eastAsia="en-US" w:bidi="ar-SA"/>
      </w:rPr>
    </w:lvl>
    <w:lvl w:ilvl="1" w:tplc="5368342E">
      <w:numFmt w:val="bullet"/>
      <w:lvlText w:val="•"/>
      <w:lvlJc w:val="left"/>
      <w:pPr>
        <w:ind w:left="1932" w:hanging="425"/>
      </w:pPr>
      <w:rPr>
        <w:rFonts w:hint="default"/>
        <w:lang w:val="en-US" w:eastAsia="en-US" w:bidi="ar-SA"/>
      </w:rPr>
    </w:lvl>
    <w:lvl w:ilvl="2" w:tplc="3CAC1D28">
      <w:numFmt w:val="bullet"/>
      <w:lvlText w:val="•"/>
      <w:lvlJc w:val="left"/>
      <w:pPr>
        <w:ind w:left="2804" w:hanging="425"/>
      </w:pPr>
      <w:rPr>
        <w:rFonts w:hint="default"/>
        <w:lang w:val="en-US" w:eastAsia="en-US" w:bidi="ar-SA"/>
      </w:rPr>
    </w:lvl>
    <w:lvl w:ilvl="3" w:tplc="EFD66E04">
      <w:numFmt w:val="bullet"/>
      <w:lvlText w:val="•"/>
      <w:lvlJc w:val="left"/>
      <w:pPr>
        <w:ind w:left="3676" w:hanging="425"/>
      </w:pPr>
      <w:rPr>
        <w:rFonts w:hint="default"/>
        <w:lang w:val="en-US" w:eastAsia="en-US" w:bidi="ar-SA"/>
      </w:rPr>
    </w:lvl>
    <w:lvl w:ilvl="4" w:tplc="F52EA964">
      <w:numFmt w:val="bullet"/>
      <w:lvlText w:val="•"/>
      <w:lvlJc w:val="left"/>
      <w:pPr>
        <w:ind w:left="4548" w:hanging="425"/>
      </w:pPr>
      <w:rPr>
        <w:rFonts w:hint="default"/>
        <w:lang w:val="en-US" w:eastAsia="en-US" w:bidi="ar-SA"/>
      </w:rPr>
    </w:lvl>
    <w:lvl w:ilvl="5" w:tplc="0B4E2A06">
      <w:numFmt w:val="bullet"/>
      <w:lvlText w:val="•"/>
      <w:lvlJc w:val="left"/>
      <w:pPr>
        <w:ind w:left="5420" w:hanging="425"/>
      </w:pPr>
      <w:rPr>
        <w:rFonts w:hint="default"/>
        <w:lang w:val="en-US" w:eastAsia="en-US" w:bidi="ar-SA"/>
      </w:rPr>
    </w:lvl>
    <w:lvl w:ilvl="6" w:tplc="8CE0FDC0">
      <w:numFmt w:val="bullet"/>
      <w:lvlText w:val="•"/>
      <w:lvlJc w:val="left"/>
      <w:pPr>
        <w:ind w:left="6292" w:hanging="425"/>
      </w:pPr>
      <w:rPr>
        <w:rFonts w:hint="default"/>
        <w:lang w:val="en-US" w:eastAsia="en-US" w:bidi="ar-SA"/>
      </w:rPr>
    </w:lvl>
    <w:lvl w:ilvl="7" w:tplc="31422B98">
      <w:numFmt w:val="bullet"/>
      <w:lvlText w:val="•"/>
      <w:lvlJc w:val="left"/>
      <w:pPr>
        <w:ind w:left="7164" w:hanging="425"/>
      </w:pPr>
      <w:rPr>
        <w:rFonts w:hint="default"/>
        <w:lang w:val="en-US" w:eastAsia="en-US" w:bidi="ar-SA"/>
      </w:rPr>
    </w:lvl>
    <w:lvl w:ilvl="8" w:tplc="DC9284AC">
      <w:numFmt w:val="bullet"/>
      <w:lvlText w:val="•"/>
      <w:lvlJc w:val="left"/>
      <w:pPr>
        <w:ind w:left="8037" w:hanging="425"/>
      </w:pPr>
      <w:rPr>
        <w:rFonts w:hint="default"/>
        <w:lang w:val="en-US" w:eastAsia="en-US" w:bidi="ar-SA"/>
      </w:rPr>
    </w:lvl>
  </w:abstractNum>
  <w:num w:numId="1" w16cid:durableId="2113816104">
    <w:abstractNumId w:val="0"/>
  </w:num>
  <w:num w:numId="2" w16cid:durableId="126865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6D"/>
    <w:rsid w:val="0069556D"/>
    <w:rsid w:val="00C30B8D"/>
    <w:rsid w:val="00C5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D9F5"/>
  <w15:docId w15:val="{3DA01E94-0A59-4856-9C52-19F3C005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
    </w:pPr>
    <w:rPr>
      <w:sz w:val="24"/>
      <w:szCs w:val="24"/>
    </w:rPr>
  </w:style>
  <w:style w:type="paragraph" w:styleId="Title">
    <w:name w:val="Title"/>
    <w:basedOn w:val="Normal"/>
    <w:uiPriority w:val="10"/>
    <w:qFormat/>
    <w:pPr>
      <w:spacing w:before="20"/>
      <w:ind w:left="-1" w:right="3"/>
      <w:jc w:val="center"/>
    </w:pPr>
    <w:rPr>
      <w:b/>
      <w:bCs/>
      <w:sz w:val="28"/>
      <w:szCs w:val="28"/>
    </w:rPr>
  </w:style>
  <w:style w:type="paragraph" w:styleId="ListParagraph">
    <w:name w:val="List Paragraph"/>
    <w:basedOn w:val="Normal"/>
    <w:uiPriority w:val="1"/>
    <w:qFormat/>
    <w:pPr>
      <w:ind w:left="1068" w:hanging="42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accounts 2019 to 2020 - Glossary</dc:title>
  <cp:lastModifiedBy>Sharon.Simcox</cp:lastModifiedBy>
  <cp:revision>2</cp:revision>
  <dcterms:created xsi:type="dcterms:W3CDTF">2025-06-24T07:20:00Z</dcterms:created>
  <dcterms:modified xsi:type="dcterms:W3CDTF">2025-06-24T07:20:00Z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LastSaved">
    <vt:filetime>2025-06-24T00:00:00Z</vt:filetime>
  </property>
</Properties>
</file>