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7196" w14:textId="77777777" w:rsidR="00874C4B" w:rsidRPr="005E2275" w:rsidRDefault="00874C4B" w:rsidP="00DB7CAB">
      <w:pPr>
        <w:pStyle w:val="Heading1"/>
      </w:pPr>
      <w:r w:rsidRPr="005E2275">
        <w:t>Guidance Note - Applications for Temporary Exemption Notices (“TEN”)</w:t>
      </w:r>
    </w:p>
    <w:p w14:paraId="0EAC174E" w14:textId="77777777" w:rsidR="00874C4B" w:rsidRPr="005E2275" w:rsidRDefault="00874C4B" w:rsidP="00DB7CAB">
      <w:pPr>
        <w:pStyle w:val="Numberedheading2"/>
      </w:pPr>
      <w:r w:rsidRPr="005E2275">
        <w:t>What is a temporary exemption?</w:t>
      </w:r>
    </w:p>
    <w:p w14:paraId="50371C2D" w14:textId="77777777" w:rsidR="008C5C66" w:rsidRDefault="00874C4B" w:rsidP="00DB7CAB">
      <w:r w:rsidRPr="005E2275">
        <w:t xml:space="preserve">A temporary exemption from the requirement to licence may be issued by the Council, if the applicant ‘notifies the Council of their intention to take </w:t>
      </w:r>
      <w:proofErr w:type="gramStart"/>
      <w:r w:rsidRPr="005E2275">
        <w:t>particular steps’</w:t>
      </w:r>
      <w:proofErr w:type="gramEnd"/>
      <w:r w:rsidRPr="005E2275">
        <w:t xml:space="preserve"> to secure the property ceases to be licensable.   The Council needs to be satisfied that there is a firm intention that the property will cease to be licensable and there must be evidence of the steps </w:t>
      </w:r>
      <w:r w:rsidR="008C5C66">
        <w:t>being</w:t>
      </w:r>
      <w:r w:rsidRPr="005E2275">
        <w:t xml:space="preserve"> taken to ensure it is achieved.  </w:t>
      </w:r>
    </w:p>
    <w:p w14:paraId="6D40D92A" w14:textId="77777777" w:rsidR="008C5C66" w:rsidRDefault="008C5C66" w:rsidP="005E2275">
      <w:pPr>
        <w:pStyle w:val="ListParagraph"/>
        <w:spacing w:after="0" w:line="259" w:lineRule="auto"/>
        <w:ind w:left="360"/>
        <w:jc w:val="both"/>
        <w:rPr>
          <w:rFonts w:cs="Arial"/>
          <w:szCs w:val="24"/>
        </w:rPr>
      </w:pPr>
    </w:p>
    <w:p w14:paraId="6BD812E5" w14:textId="77777777" w:rsidR="00874C4B" w:rsidRPr="005E2275" w:rsidRDefault="00874C4B" w:rsidP="00DB7CAB">
      <w:r w:rsidRPr="005E2275">
        <w:t>Examples might include</w:t>
      </w:r>
      <w:r w:rsidR="008C5C66">
        <w:t xml:space="preserve"> evidence of the following</w:t>
      </w:r>
      <w:r w:rsidRPr="005E2275">
        <w:t>:</w:t>
      </w:r>
    </w:p>
    <w:p w14:paraId="20C40921" w14:textId="77777777" w:rsidR="00874C4B" w:rsidRPr="005E2275" w:rsidRDefault="00874C4B" w:rsidP="00DB7CAB">
      <w:pPr>
        <w:numPr>
          <w:ilvl w:val="0"/>
          <w:numId w:val="5"/>
        </w:numPr>
      </w:pPr>
      <w:r w:rsidRPr="005E2275">
        <w:t xml:space="preserve">putting the property on the market for sale with vacant </w:t>
      </w:r>
      <w:proofErr w:type="gramStart"/>
      <w:r w:rsidRPr="005E2275">
        <w:t>possession;</w:t>
      </w:r>
      <w:proofErr w:type="gramEnd"/>
    </w:p>
    <w:p w14:paraId="1B9F0CDC" w14:textId="77777777" w:rsidR="00874C4B" w:rsidRPr="005E2275" w:rsidRDefault="00874C4B" w:rsidP="00DB7CAB">
      <w:pPr>
        <w:numPr>
          <w:ilvl w:val="0"/>
          <w:numId w:val="5"/>
        </w:numPr>
      </w:pPr>
      <w:r w:rsidRPr="005E2275">
        <w:t xml:space="preserve">evidence that the applicant intends to occupy the property as his/her own home in single </w:t>
      </w:r>
      <w:proofErr w:type="gramStart"/>
      <w:r w:rsidRPr="005E2275">
        <w:t>occupation;</w:t>
      </w:r>
      <w:proofErr w:type="gramEnd"/>
    </w:p>
    <w:p w14:paraId="3FBD0D8B" w14:textId="77777777" w:rsidR="00874C4B" w:rsidRPr="005E2275" w:rsidRDefault="00874C4B" w:rsidP="00DB7CAB">
      <w:pPr>
        <w:numPr>
          <w:ilvl w:val="0"/>
          <w:numId w:val="5"/>
        </w:numPr>
      </w:pPr>
      <w:r w:rsidRPr="005E2275">
        <w:t xml:space="preserve">proposed change of use of the property from residential to some other </w:t>
      </w:r>
      <w:proofErr w:type="gramStart"/>
      <w:r w:rsidRPr="005E2275">
        <w:t>use;</w:t>
      </w:r>
      <w:proofErr w:type="gramEnd"/>
    </w:p>
    <w:p w14:paraId="52BD5B1F" w14:textId="52F083C5" w:rsidR="00874C4B" w:rsidRPr="005E2275" w:rsidRDefault="00874C4B" w:rsidP="00DB7CAB">
      <w:pPr>
        <w:numPr>
          <w:ilvl w:val="0"/>
          <w:numId w:val="5"/>
        </w:numPr>
      </w:pPr>
      <w:r w:rsidRPr="005E2275">
        <w:t>planning permission to convert a</w:t>
      </w:r>
      <w:r w:rsidR="00DD1C8E">
        <w:t>n</w:t>
      </w:r>
      <w:r w:rsidRPr="005E2275">
        <w:t xml:space="preserve"> HMO into a single dwelling house. </w:t>
      </w:r>
    </w:p>
    <w:p w14:paraId="3229C138" w14:textId="77777777" w:rsidR="00874C4B" w:rsidRPr="005E2275" w:rsidRDefault="00874C4B" w:rsidP="00DB7CAB">
      <w:pPr>
        <w:pStyle w:val="Numberedheading2"/>
      </w:pPr>
      <w:r w:rsidRPr="005E2275">
        <w:t>How can I apply for a temporary exemption notice?</w:t>
      </w:r>
    </w:p>
    <w:p w14:paraId="767BB9B9" w14:textId="77777777" w:rsidR="00E31452" w:rsidRDefault="00874C4B" w:rsidP="00DB7CAB">
      <w:r w:rsidRPr="00DB7CAB">
        <w:t xml:space="preserve">You can </w:t>
      </w:r>
      <w:proofErr w:type="gramStart"/>
      <w:r w:rsidRPr="00DB7CAB">
        <w:t>submit an application</w:t>
      </w:r>
      <w:proofErr w:type="gramEnd"/>
      <w:r w:rsidRPr="00DB7CAB">
        <w:t xml:space="preserve"> for temporary exemption from licensing by completing the notification of temporary exemption form.  The form can be downloaded from </w:t>
      </w:r>
      <w:r w:rsidR="00F41A2C">
        <w:t>our website</w:t>
      </w:r>
      <w:r w:rsidR="00E31452">
        <w:t>:</w:t>
      </w:r>
    </w:p>
    <w:p w14:paraId="4EE024C3" w14:textId="30E7AEC6" w:rsidR="00874C4B" w:rsidRPr="005E2275" w:rsidRDefault="00E31452" w:rsidP="00E31452">
      <w:pPr>
        <w:numPr>
          <w:ilvl w:val="0"/>
          <w:numId w:val="18"/>
        </w:numPr>
        <w:rPr>
          <w:rFonts w:cs="Arial"/>
          <w:szCs w:val="24"/>
        </w:rPr>
      </w:pPr>
      <w:hyperlink r:id="rId11" w:tooltip="Temporary Exemption Notice " w:history="1">
        <w:r w:rsidRPr="00E31452">
          <w:rPr>
            <w:rStyle w:val="Hyperlink"/>
          </w:rPr>
          <w:t>Temporary Exemption Notice</w:t>
        </w:r>
      </w:hyperlink>
      <w:r w:rsidR="00F41A2C">
        <w:t xml:space="preserve"> </w:t>
      </w:r>
    </w:p>
    <w:p w14:paraId="7DBFA677" w14:textId="77777777" w:rsidR="00874C4B" w:rsidRPr="005E2275" w:rsidRDefault="00874C4B" w:rsidP="00DB7CAB">
      <w:r w:rsidRPr="005E2275">
        <w:t xml:space="preserve">In each case there </w:t>
      </w:r>
      <w:proofErr w:type="gramStart"/>
      <w:r w:rsidRPr="005E2275">
        <w:t>has to</w:t>
      </w:r>
      <w:proofErr w:type="gramEnd"/>
      <w:r w:rsidRPr="005E2275">
        <w:t xml:space="preserve"> be evidence when you submit your application which confirms the steps you are taking to secure that the property is no longer licensable.  The period covered by the temporary exemption is to allow the applicant to put the affairs of the property </w:t>
      </w:r>
      <w:proofErr w:type="gramStart"/>
      <w:r w:rsidRPr="005E2275">
        <w:t>in order to</w:t>
      </w:r>
      <w:proofErr w:type="gramEnd"/>
      <w:r w:rsidRPr="005E2275">
        <w:t xml:space="preserve"> secure that the steps can be implemented, for example, by obtaining vacant possession.</w:t>
      </w:r>
    </w:p>
    <w:p w14:paraId="1A19008B" w14:textId="77777777" w:rsidR="00874C4B" w:rsidRPr="005E2275" w:rsidRDefault="00874C4B" w:rsidP="00DB7CAB">
      <w:pPr>
        <w:pStyle w:val="Numberedheading2"/>
      </w:pPr>
      <w:r w:rsidRPr="005E2275">
        <w:t>The Council will not normally grant a TEN unless:</w:t>
      </w:r>
    </w:p>
    <w:p w14:paraId="630E0CFF" w14:textId="77777777" w:rsidR="00874C4B" w:rsidRPr="005E2275" w:rsidRDefault="00874C4B" w:rsidP="00DB7CAB">
      <w:pPr>
        <w:numPr>
          <w:ilvl w:val="0"/>
          <w:numId w:val="17"/>
        </w:numPr>
      </w:pPr>
      <w:r w:rsidRPr="005E2275">
        <w:t xml:space="preserve">at the time the notification is submitted there is a firm intention to secure that the property ceases to be </w:t>
      </w:r>
      <w:proofErr w:type="gramStart"/>
      <w:r w:rsidRPr="005E2275">
        <w:t>licensable;</w:t>
      </w:r>
      <w:proofErr w:type="gramEnd"/>
    </w:p>
    <w:p w14:paraId="2EFFBBAB" w14:textId="77777777" w:rsidR="00874C4B" w:rsidRPr="005E2275" w:rsidRDefault="00874C4B" w:rsidP="00DB7CAB">
      <w:pPr>
        <w:numPr>
          <w:ilvl w:val="0"/>
          <w:numId w:val="17"/>
        </w:numPr>
      </w:pPr>
      <w:r w:rsidRPr="005E2275">
        <w:t xml:space="preserve">that the intention is evidenced with steps taken to achieve that intention; and </w:t>
      </w:r>
    </w:p>
    <w:p w14:paraId="6456F56E" w14:textId="77777777" w:rsidR="00874C4B" w:rsidRDefault="00874C4B" w:rsidP="00DB7CAB">
      <w:pPr>
        <w:numPr>
          <w:ilvl w:val="0"/>
          <w:numId w:val="17"/>
        </w:numPr>
      </w:pPr>
      <w:r w:rsidRPr="005E2275">
        <w:t xml:space="preserve">the Council is satisfied that during the period of the TEN the applicant will put the affairs of the property </w:t>
      </w:r>
      <w:proofErr w:type="gramStart"/>
      <w:r w:rsidRPr="005E2275">
        <w:t>in order to</w:t>
      </w:r>
      <w:proofErr w:type="gramEnd"/>
      <w:r w:rsidRPr="005E2275">
        <w:t xml:space="preserve"> enable the steps to be implemented.</w:t>
      </w:r>
    </w:p>
    <w:p w14:paraId="3CA86639" w14:textId="77777777" w:rsidR="00215FBA" w:rsidRDefault="00215FBA" w:rsidP="00215FBA">
      <w:pPr>
        <w:sectPr w:rsidR="00215FBA" w:rsidSect="009C1849">
          <w:headerReference w:type="default" r:id="rId12"/>
          <w:footerReference w:type="default" r:id="rId13"/>
          <w:headerReference w:type="first" r:id="rId14"/>
          <w:footerReference w:type="first" r:id="rId15"/>
          <w:pgSz w:w="11906" w:h="16838"/>
          <w:pgMar w:top="567" w:right="1440" w:bottom="1440" w:left="1440" w:header="567" w:footer="567" w:gutter="0"/>
          <w:cols w:space="708"/>
          <w:titlePg/>
          <w:docGrid w:linePitch="360"/>
        </w:sectPr>
      </w:pPr>
    </w:p>
    <w:p w14:paraId="77334C7E" w14:textId="1AE42B3A" w:rsidR="00DB7CAB" w:rsidRDefault="00DB7CAB" w:rsidP="00DB7CAB">
      <w:pPr>
        <w:pStyle w:val="Numberedheading2"/>
      </w:pPr>
      <w:r>
        <w:lastRenderedPageBreak/>
        <w:t>Temporary exemption</w:t>
      </w:r>
    </w:p>
    <w:p w14:paraId="16EED8C2" w14:textId="0C000101" w:rsidR="00874C4B" w:rsidRPr="005E2275" w:rsidRDefault="00874C4B" w:rsidP="00DB7CAB">
      <w:r w:rsidRPr="005E2275">
        <w:t>If the temporary exemption is granted by the Council, the property will not require a licence during the period the notice is in force.</w:t>
      </w:r>
    </w:p>
    <w:p w14:paraId="64EB3C03" w14:textId="77777777" w:rsidR="00874C4B" w:rsidRDefault="00874C4B" w:rsidP="00DB7CAB">
      <w:pPr>
        <w:pStyle w:val="Numberedheading2"/>
      </w:pPr>
      <w:r w:rsidRPr="005E2275">
        <w:t>How long does a temporary exemption notice last?</w:t>
      </w:r>
    </w:p>
    <w:p w14:paraId="1858E573" w14:textId="77777777" w:rsidR="00874C4B" w:rsidRPr="005E2275" w:rsidRDefault="00874C4B" w:rsidP="00DB7CAB">
      <w:r w:rsidRPr="005E2275">
        <w:t xml:space="preserve">A Temporary Exemption Notice is in force for a period of three months beginning with the date on which it is served.  In law, you may apply for an extension to the temporary </w:t>
      </w:r>
      <w:proofErr w:type="gramStart"/>
      <w:r w:rsidRPr="005E2275">
        <w:t>exemption</w:t>
      </w:r>
      <w:proofErr w:type="gramEnd"/>
      <w:r w:rsidRPr="005E2275">
        <w:t xml:space="preserve"> but the Council would need to be satisfied that there is exceptional circumstances to justify the service of a second temporary exemption in respect of the property. The application for a further extension must be made before expiry of the existing temporary exemption and further evidence mus</w:t>
      </w:r>
      <w:r w:rsidR="005E2275" w:rsidRPr="005E2275">
        <w:t xml:space="preserve">t be provided to the Council to </w:t>
      </w:r>
      <w:r w:rsidRPr="005E2275">
        <w:t xml:space="preserve">consider a renewal. If granted, an extension would take effect from the end of the period of three months applying to the first notice. </w:t>
      </w:r>
    </w:p>
    <w:p w14:paraId="0180C174" w14:textId="77777777" w:rsidR="00874C4B" w:rsidRDefault="00874C4B" w:rsidP="00DB7CAB">
      <w:pPr>
        <w:pStyle w:val="Numberedheading2"/>
      </w:pPr>
      <w:r w:rsidRPr="008C5C66">
        <w:t>Who can apply for a temporary exemption notice?</w:t>
      </w:r>
    </w:p>
    <w:p w14:paraId="24DC2A92" w14:textId="77777777" w:rsidR="00874C4B" w:rsidRPr="008C5C66" w:rsidRDefault="00874C4B" w:rsidP="00DB7CAB">
      <w:r w:rsidRPr="005E2275">
        <w:t xml:space="preserve">Only the owner or person in control of the property can </w:t>
      </w:r>
      <w:proofErr w:type="gramStart"/>
      <w:r w:rsidRPr="005E2275">
        <w:t>submit an application</w:t>
      </w:r>
      <w:proofErr w:type="gramEnd"/>
      <w:r w:rsidRPr="005E2275">
        <w:t xml:space="preserve"> for</w:t>
      </w:r>
      <w:r w:rsidR="008C5C66">
        <w:t xml:space="preserve"> </w:t>
      </w:r>
      <w:r w:rsidRPr="008C5C66">
        <w:t>a temporary exemption.</w:t>
      </w:r>
    </w:p>
    <w:p w14:paraId="6B285061" w14:textId="77777777" w:rsidR="008C5C66" w:rsidRDefault="00874C4B" w:rsidP="00DB7CAB">
      <w:pPr>
        <w:pStyle w:val="Numberedheading2"/>
      </w:pPr>
      <w:r w:rsidRPr="008C5C66">
        <w:t>What happens after I apply?</w:t>
      </w:r>
    </w:p>
    <w:p w14:paraId="2003179C" w14:textId="77777777" w:rsidR="00874C4B" w:rsidRPr="008C5C66" w:rsidRDefault="00874C4B" w:rsidP="00DB7CAB">
      <w:pPr>
        <w:rPr>
          <w:b/>
          <w:bCs/>
        </w:rPr>
      </w:pPr>
      <w:r w:rsidRPr="008C5C66">
        <w:t>The Council will consider your submission and will notify you of our decision in</w:t>
      </w:r>
      <w:r w:rsidR="008C5C66">
        <w:t xml:space="preserve"> </w:t>
      </w:r>
      <w:r w:rsidRPr="008C5C66">
        <w:t>writing within 28 days of your application. If the Council decides to refuse your</w:t>
      </w:r>
      <w:r w:rsidR="008C5C66">
        <w:t xml:space="preserve"> </w:t>
      </w:r>
      <w:r w:rsidRPr="008C5C66">
        <w:t>application, you will be notified of the reason in writing.</w:t>
      </w:r>
    </w:p>
    <w:p w14:paraId="696D89DB" w14:textId="77777777" w:rsidR="00874C4B" w:rsidRDefault="00874C4B" w:rsidP="00DB7CAB">
      <w:pPr>
        <w:pStyle w:val="Numberedheading2"/>
      </w:pPr>
      <w:r w:rsidRPr="008C5C66">
        <w:t>What happens after the temporary exemption notice expires?</w:t>
      </w:r>
    </w:p>
    <w:p w14:paraId="23902D4C" w14:textId="3D8F4640" w:rsidR="00874C4B" w:rsidRPr="005E2275" w:rsidRDefault="00874C4B" w:rsidP="00DB7CAB">
      <w:r w:rsidRPr="005E2275">
        <w:t>Following expiry of the temporary exemption notice, if the property is now</w:t>
      </w:r>
      <w:r w:rsidR="008C5C66">
        <w:t xml:space="preserve"> </w:t>
      </w:r>
      <w:r w:rsidRPr="005E2275">
        <w:t>exempt from licensing</w:t>
      </w:r>
      <w:r w:rsidR="005E2275" w:rsidRPr="005E2275">
        <w:t xml:space="preserve"> no further action is required. </w:t>
      </w:r>
      <w:r w:rsidRPr="005E2275">
        <w:t>If an extension has been issued and the property is still licensable following</w:t>
      </w:r>
      <w:r w:rsidR="005E2275" w:rsidRPr="005E2275">
        <w:t xml:space="preserve"> </w:t>
      </w:r>
      <w:r w:rsidRPr="005E2275">
        <w:t xml:space="preserve">expiry, a valid application for a property licence must be </w:t>
      </w:r>
      <w:r w:rsidR="005E2275" w:rsidRPr="005E2275">
        <w:t xml:space="preserve">submitted without delay </w:t>
      </w:r>
      <w:r w:rsidRPr="005E2275">
        <w:t>to prevent enforcement action being taken agai</w:t>
      </w:r>
      <w:r w:rsidR="005E2275" w:rsidRPr="005E2275">
        <w:t>nst you for failure to licence.</w:t>
      </w:r>
    </w:p>
    <w:p w14:paraId="7C2FEDE7" w14:textId="77777777" w:rsidR="00874C4B" w:rsidRDefault="005E2275" w:rsidP="00DB7CAB">
      <w:pPr>
        <w:pStyle w:val="Numberedheading2"/>
      </w:pPr>
      <w:r w:rsidRPr="008C5C66">
        <w:t>What can I do if my application is refused?</w:t>
      </w:r>
    </w:p>
    <w:p w14:paraId="4399EFF0" w14:textId="77777777" w:rsidR="00874C4B" w:rsidRPr="005E2275" w:rsidRDefault="00874C4B" w:rsidP="00DB7CAB">
      <w:r w:rsidRPr="005E2275">
        <w:t>If the Council decides not to grant the temporary exemption in response to an application, it must inform the applicant of:</w:t>
      </w:r>
    </w:p>
    <w:p w14:paraId="47B77457" w14:textId="77777777" w:rsidR="00874C4B" w:rsidRPr="005E2275" w:rsidRDefault="00874C4B" w:rsidP="00DB7CAB">
      <w:pPr>
        <w:numPr>
          <w:ilvl w:val="0"/>
          <w:numId w:val="16"/>
        </w:numPr>
      </w:pPr>
      <w:r w:rsidRPr="005E2275">
        <w:t xml:space="preserve">its </w:t>
      </w:r>
      <w:proofErr w:type="gramStart"/>
      <w:r w:rsidRPr="005E2275">
        <w:t>decision;</w:t>
      </w:r>
      <w:proofErr w:type="gramEnd"/>
    </w:p>
    <w:p w14:paraId="63F70E1C" w14:textId="77777777" w:rsidR="00874C4B" w:rsidRPr="005E2275" w:rsidRDefault="00874C4B" w:rsidP="00DB7CAB">
      <w:pPr>
        <w:numPr>
          <w:ilvl w:val="0"/>
          <w:numId w:val="16"/>
        </w:numPr>
      </w:pPr>
      <w:r w:rsidRPr="005E2275">
        <w:t xml:space="preserve">the reason for the decision and the date on which it was </w:t>
      </w:r>
      <w:proofErr w:type="gramStart"/>
      <w:r w:rsidRPr="005E2275">
        <w:t>made;</w:t>
      </w:r>
      <w:proofErr w:type="gramEnd"/>
    </w:p>
    <w:p w14:paraId="17E54694" w14:textId="77777777" w:rsidR="00874C4B" w:rsidRPr="005E2275" w:rsidRDefault="00874C4B" w:rsidP="00DB7CAB">
      <w:pPr>
        <w:numPr>
          <w:ilvl w:val="0"/>
          <w:numId w:val="16"/>
        </w:numPr>
      </w:pPr>
      <w:r w:rsidRPr="005E2275">
        <w:t xml:space="preserve">the right to appeal against the decision; and </w:t>
      </w:r>
    </w:p>
    <w:p w14:paraId="51D15FA6" w14:textId="77777777" w:rsidR="00874C4B" w:rsidRPr="005E2275" w:rsidRDefault="00874C4B" w:rsidP="00DB7CAB">
      <w:pPr>
        <w:numPr>
          <w:ilvl w:val="0"/>
          <w:numId w:val="16"/>
        </w:numPr>
      </w:pPr>
      <w:r w:rsidRPr="005E2275">
        <w:t>the period within which the appeal may be made.</w:t>
      </w:r>
    </w:p>
    <w:p w14:paraId="462B209C" w14:textId="77777777" w:rsidR="005E2275" w:rsidRPr="005E2275" w:rsidRDefault="005E2275" w:rsidP="00DB7CAB">
      <w:r w:rsidRPr="005E2275">
        <w:lastRenderedPageBreak/>
        <w:t>The applicant will be issued with a refusal to grant a temporary exemption notice. You can also be issued with a refusal notice following your enquiry relating to a temporary exemption if no satisfactory follow up application is made with the required evidence within 28 days.</w:t>
      </w:r>
    </w:p>
    <w:p w14:paraId="25703021" w14:textId="77777777" w:rsidR="005E2275" w:rsidRPr="005E2275" w:rsidRDefault="00874C4B" w:rsidP="00DB7CAB">
      <w:r w:rsidRPr="005E2275">
        <w:t>The applicant or any ‘relevant person’ may appeal against the licence refusal to a</w:t>
      </w:r>
      <w:r w:rsidR="005E2275">
        <w:t xml:space="preserve"> </w:t>
      </w:r>
      <w:r w:rsidRPr="005E2275">
        <w:t xml:space="preserve">Residential Property Tribunal within 28 days from </w:t>
      </w:r>
      <w:r w:rsidR="005E2275">
        <w:t xml:space="preserve">the date the decision to refuse </w:t>
      </w:r>
      <w:r w:rsidRPr="005E2275">
        <w:t xml:space="preserve">the licence was made. </w:t>
      </w:r>
    </w:p>
    <w:p w14:paraId="17A246DF" w14:textId="77777777" w:rsidR="00874C4B" w:rsidRPr="005E2275" w:rsidRDefault="00874C4B" w:rsidP="00DB7CAB">
      <w:pPr>
        <w:pStyle w:val="Heading3"/>
      </w:pPr>
      <w:r w:rsidRPr="005E2275">
        <w:t>Housing Act 2004 Section 86 (7)</w:t>
      </w:r>
    </w:p>
    <w:p w14:paraId="4785916F" w14:textId="77777777" w:rsidR="00874C4B" w:rsidRPr="005E2275" w:rsidRDefault="00874C4B" w:rsidP="00DB7CAB">
      <w:r w:rsidRPr="005E2275">
        <w:t>The ‘relevant person’ means any person having an interest or estate, managing</w:t>
      </w:r>
    </w:p>
    <w:p w14:paraId="6A29208B" w14:textId="77777777" w:rsidR="00874C4B" w:rsidRPr="005E2275" w:rsidRDefault="00874C4B" w:rsidP="00DB7CAB">
      <w:r w:rsidRPr="005E2275">
        <w:t>or having control, of the house. It can also mean any person on whom any</w:t>
      </w:r>
    </w:p>
    <w:p w14:paraId="46D270CD" w14:textId="77777777" w:rsidR="00874C4B" w:rsidRPr="005E2275" w:rsidRDefault="00874C4B" w:rsidP="00DB7CAB">
      <w:r w:rsidRPr="005E2275">
        <w:t>restriction or obligation is or is to be imposed by the licence.</w:t>
      </w:r>
    </w:p>
    <w:p w14:paraId="7B79D219" w14:textId="77777777" w:rsidR="00874C4B" w:rsidRPr="005E2275" w:rsidRDefault="00874C4B" w:rsidP="00DB7CAB">
      <w:r w:rsidRPr="005E2275">
        <w:t>An appeal can be made to the Residential Property Tribunal at:</w:t>
      </w:r>
    </w:p>
    <w:p w14:paraId="7E4DDAA5" w14:textId="77777777" w:rsidR="00874C4B" w:rsidRPr="005E2275" w:rsidRDefault="00874C4B" w:rsidP="00DB7CAB">
      <w:pPr>
        <w:rPr>
          <w:rFonts w:eastAsia="Times New Roman"/>
          <w:bCs/>
          <w:lang w:val="en" w:eastAsia="en-GB"/>
        </w:rPr>
      </w:pPr>
      <w:r w:rsidRPr="005E2275">
        <w:rPr>
          <w:rFonts w:eastAsia="Times New Roman"/>
          <w:bCs/>
          <w:lang w:val="en" w:eastAsia="en-GB"/>
        </w:rPr>
        <w:t>First Tier Property Tribunal</w:t>
      </w:r>
    </w:p>
    <w:p w14:paraId="0BC9DB97" w14:textId="77777777" w:rsidR="00874C4B" w:rsidRPr="005E2275" w:rsidRDefault="00874C4B" w:rsidP="00DB7CAB">
      <w:pPr>
        <w:rPr>
          <w:rFonts w:eastAsia="Times New Roman"/>
          <w:bCs/>
          <w:lang w:val="en" w:eastAsia="en-GB"/>
        </w:rPr>
      </w:pPr>
      <w:r w:rsidRPr="005E2275">
        <w:rPr>
          <w:rFonts w:eastAsia="Times New Roman"/>
          <w:bCs/>
          <w:lang w:val="en" w:eastAsia="en-GB"/>
        </w:rPr>
        <w:t xml:space="preserve">Residential property: </w:t>
      </w:r>
      <w:proofErr w:type="gramStart"/>
      <w:r w:rsidRPr="005E2275">
        <w:rPr>
          <w:rFonts w:eastAsia="Times New Roman"/>
          <w:bCs/>
          <w:lang w:val="en" w:eastAsia="en-GB"/>
        </w:rPr>
        <w:t>Midlands</w:t>
      </w:r>
      <w:proofErr w:type="gramEnd"/>
      <w:r w:rsidRPr="005E2275">
        <w:rPr>
          <w:rFonts w:eastAsia="Times New Roman"/>
          <w:bCs/>
          <w:lang w:val="en" w:eastAsia="en-GB"/>
        </w:rPr>
        <w:t xml:space="preserve"> region</w:t>
      </w:r>
    </w:p>
    <w:p w14:paraId="59F9D5D8" w14:textId="77777777" w:rsidR="00874C4B" w:rsidRPr="005E2275" w:rsidRDefault="00874C4B" w:rsidP="00DB7CAB">
      <w:pPr>
        <w:rPr>
          <w:rFonts w:eastAsia="Times New Roman"/>
          <w:lang w:val="en" w:eastAsia="en-GB"/>
        </w:rPr>
      </w:pPr>
      <w:r w:rsidRPr="005E2275">
        <w:rPr>
          <w:rFonts w:eastAsia="Times New Roman"/>
          <w:lang w:val="en" w:eastAsia="en-GB"/>
        </w:rPr>
        <w:t xml:space="preserve">Centre City Tower </w:t>
      </w:r>
      <w:r w:rsidRPr="005E2275">
        <w:rPr>
          <w:rFonts w:eastAsia="Times New Roman"/>
          <w:lang w:val="en" w:eastAsia="en-GB"/>
        </w:rPr>
        <w:br/>
        <w:t>5-7 Hill Street</w:t>
      </w:r>
      <w:r w:rsidRPr="005E2275">
        <w:rPr>
          <w:rFonts w:eastAsia="Times New Roman"/>
          <w:lang w:val="en" w:eastAsia="en-GB"/>
        </w:rPr>
        <w:br/>
        <w:t xml:space="preserve">Birmingham </w:t>
      </w:r>
      <w:r w:rsidRPr="005E2275">
        <w:rPr>
          <w:rFonts w:eastAsia="Times New Roman"/>
          <w:lang w:val="en" w:eastAsia="en-GB"/>
        </w:rPr>
        <w:br/>
        <w:t xml:space="preserve">B5 4UU </w:t>
      </w:r>
    </w:p>
    <w:p w14:paraId="608D9CD4" w14:textId="62C072C6" w:rsidR="005E2275" w:rsidRDefault="00874C4B" w:rsidP="00DB7CAB">
      <w:pPr>
        <w:rPr>
          <w:rFonts w:eastAsia="Times New Roman"/>
          <w:u w:val="single"/>
          <w:lang w:val="en" w:eastAsia="en-GB"/>
        </w:rPr>
      </w:pPr>
      <w:r w:rsidRPr="005E2275">
        <w:rPr>
          <w:rFonts w:eastAsia="Times New Roman"/>
          <w:lang w:val="en" w:eastAsia="en-GB"/>
        </w:rPr>
        <w:t>Email</w:t>
      </w:r>
      <w:r w:rsidR="005E2275">
        <w:rPr>
          <w:rFonts w:eastAsia="Times New Roman"/>
          <w:lang w:val="en" w:eastAsia="en-GB"/>
        </w:rPr>
        <w:t xml:space="preserve">: </w:t>
      </w:r>
      <w:hyperlink r:id="rId16" w:tooltip="Email rpmidland@justice.gov.uk" w:history="1">
        <w:r w:rsidRPr="005E2275">
          <w:rPr>
            <w:rFonts w:eastAsia="Times New Roman"/>
            <w:u w:val="single"/>
            <w:lang w:val="en" w:eastAsia="en-GB"/>
          </w:rPr>
          <w:t>rpmidland@justice.gov.uk</w:t>
        </w:r>
      </w:hyperlink>
    </w:p>
    <w:p w14:paraId="33C6574B" w14:textId="77777777" w:rsidR="00874C4B" w:rsidRPr="005E2275" w:rsidRDefault="00874C4B" w:rsidP="00DB7CAB">
      <w:pPr>
        <w:rPr>
          <w:rFonts w:eastAsia="Times New Roman"/>
          <w:lang w:val="en" w:eastAsia="en-GB"/>
        </w:rPr>
      </w:pPr>
      <w:r w:rsidRPr="005E2275">
        <w:rPr>
          <w:rFonts w:eastAsia="Times New Roman"/>
          <w:lang w:val="en" w:eastAsia="en-GB"/>
        </w:rPr>
        <w:t xml:space="preserve"> </w:t>
      </w:r>
      <w:r w:rsidR="005E2275">
        <w:rPr>
          <w:rFonts w:eastAsia="Times New Roman"/>
          <w:lang w:val="en" w:eastAsia="en-GB"/>
        </w:rPr>
        <w:tab/>
      </w:r>
      <w:r w:rsidRPr="005E2275">
        <w:rPr>
          <w:rFonts w:eastAsia="Times New Roman"/>
          <w:lang w:val="en" w:eastAsia="en-GB"/>
        </w:rPr>
        <w:t xml:space="preserve">Telephone 0121 600 7888 </w:t>
      </w:r>
    </w:p>
    <w:p w14:paraId="5D84CB89" w14:textId="68AD357D" w:rsidR="00A90598" w:rsidRPr="00DB7CAB" w:rsidRDefault="00874C4B" w:rsidP="008F1998">
      <w:pPr>
        <w:rPr>
          <w:rFonts w:eastAsia="Times New Roman"/>
          <w:lang w:val="en" w:eastAsia="en-GB"/>
        </w:rPr>
      </w:pPr>
      <w:r w:rsidRPr="005E2275">
        <w:rPr>
          <w:rFonts w:eastAsia="Times New Roman"/>
          <w:lang w:val="en" w:eastAsia="en-GB"/>
        </w:rPr>
        <w:t xml:space="preserve">Fax 01264 785 122 </w:t>
      </w:r>
    </w:p>
    <w:sectPr w:rsidR="00A90598" w:rsidRPr="00DB7CAB" w:rsidSect="009C1849">
      <w:pgSz w:w="11906" w:h="16838"/>
      <w:pgMar w:top="567"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2AFE" w14:textId="77777777" w:rsidR="00BB1741" w:rsidRDefault="00BB1741" w:rsidP="0073024F">
      <w:pPr>
        <w:spacing w:after="0" w:line="240" w:lineRule="auto"/>
      </w:pPr>
      <w:r>
        <w:separator/>
      </w:r>
    </w:p>
  </w:endnote>
  <w:endnote w:type="continuationSeparator" w:id="0">
    <w:p w14:paraId="5EF9A39E" w14:textId="77777777" w:rsidR="00BB1741" w:rsidRDefault="00BB1741" w:rsidP="00730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872996"/>
      <w:docPartObj>
        <w:docPartGallery w:val="Page Numbers (Bottom of Page)"/>
        <w:docPartUnique/>
      </w:docPartObj>
    </w:sdtPr>
    <w:sdtEndPr>
      <w:rPr>
        <w:noProof/>
      </w:rPr>
    </w:sdtEndPr>
    <w:sdtContent>
      <w:p w14:paraId="1B70FC9E" w14:textId="77777777" w:rsidR="00F247B2" w:rsidRPr="002C009A" w:rsidRDefault="00F247B2" w:rsidP="00F247B2">
        <w:pPr>
          <w:pStyle w:val="Footer"/>
          <w:rPr>
            <w:rFonts w:cs="Arial"/>
            <w:szCs w:val="24"/>
          </w:rPr>
        </w:pPr>
        <w:r w:rsidRPr="002C009A">
          <w:rPr>
            <w:rFonts w:cs="Arial"/>
            <w:szCs w:val="24"/>
          </w:rPr>
          <w:t xml:space="preserve">Version 1 – </w:t>
        </w:r>
        <w:r>
          <w:rPr>
            <w:rFonts w:cs="Arial"/>
            <w:szCs w:val="24"/>
          </w:rPr>
          <w:t>June 2022</w:t>
        </w:r>
      </w:p>
      <w:p w14:paraId="244C1040" w14:textId="7672125B" w:rsidR="0073024F" w:rsidRPr="00F247B2" w:rsidRDefault="0073024F" w:rsidP="00F247B2">
        <w:pPr>
          <w:pStyle w:val="Footer"/>
          <w:jc w:val="center"/>
        </w:pPr>
        <w:r>
          <w:fldChar w:fldCharType="begin"/>
        </w:r>
        <w:r>
          <w:instrText xml:space="preserve"> PAGE   \* MERGEFORMAT </w:instrText>
        </w:r>
        <w:r>
          <w:fldChar w:fldCharType="separate"/>
        </w:r>
        <w:r w:rsidR="008F4767">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44881"/>
      <w:docPartObj>
        <w:docPartGallery w:val="Page Numbers (Bottom of Page)"/>
        <w:docPartUnique/>
      </w:docPartObj>
    </w:sdtPr>
    <w:sdtEndPr>
      <w:rPr>
        <w:noProof/>
      </w:rPr>
    </w:sdtEndPr>
    <w:sdtContent>
      <w:p w14:paraId="7548B8C2" w14:textId="77777777" w:rsidR="00F247B2" w:rsidRPr="002C009A" w:rsidRDefault="00F247B2" w:rsidP="00F247B2">
        <w:pPr>
          <w:pStyle w:val="Footer"/>
          <w:rPr>
            <w:rFonts w:cs="Arial"/>
            <w:szCs w:val="24"/>
          </w:rPr>
        </w:pPr>
        <w:r w:rsidRPr="002C009A">
          <w:rPr>
            <w:rFonts w:cs="Arial"/>
            <w:szCs w:val="24"/>
          </w:rPr>
          <w:t xml:space="preserve">Version 1 – </w:t>
        </w:r>
        <w:r>
          <w:rPr>
            <w:rFonts w:cs="Arial"/>
            <w:szCs w:val="24"/>
          </w:rPr>
          <w:t>June 2022</w:t>
        </w:r>
      </w:p>
      <w:p w14:paraId="76EA3A22" w14:textId="01E4DBD9" w:rsidR="003A62B1" w:rsidRDefault="003A62B1" w:rsidP="003A62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AB95D" w14:textId="77777777" w:rsidR="00BB1741" w:rsidRDefault="00BB1741" w:rsidP="0073024F">
      <w:pPr>
        <w:spacing w:after="0" w:line="240" w:lineRule="auto"/>
      </w:pPr>
      <w:r>
        <w:separator/>
      </w:r>
    </w:p>
  </w:footnote>
  <w:footnote w:type="continuationSeparator" w:id="0">
    <w:p w14:paraId="5FFC1801" w14:textId="77777777" w:rsidR="00BB1741" w:rsidRDefault="00BB1741" w:rsidP="00730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A189" w14:textId="6DE84218" w:rsidR="001069FF" w:rsidRDefault="009C1849" w:rsidP="009C1849">
    <w:pPr>
      <w:pStyle w:val="Header"/>
      <w:jc w:val="right"/>
    </w:pPr>
    <w:r>
      <w:rPr>
        <w:noProof/>
      </w:rPr>
      <w:drawing>
        <wp:inline distT="0" distB="0" distL="0" distR="0" wp14:anchorId="023C9480" wp14:editId="4327F5CA">
          <wp:extent cx="1819275" cy="756690"/>
          <wp:effectExtent l="76200" t="76200" r="66675" b="81915"/>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756690"/>
                  </a:xfrm>
                  <a:prstGeom prst="rect">
                    <a:avLst/>
                  </a:prstGeom>
                  <a:noFill/>
                  <a:ln w="76200">
                    <a:solidFill>
                      <a:schemeClr val="bg1"/>
                    </a:solid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8EF8" w14:textId="7406E6FE" w:rsidR="009C1849" w:rsidRDefault="009C1849" w:rsidP="009C1849">
    <w:pPr>
      <w:pStyle w:val="Header"/>
      <w:jc w:val="right"/>
    </w:pPr>
    <w:r>
      <w:rPr>
        <w:noProof/>
      </w:rPr>
      <w:drawing>
        <wp:inline distT="0" distB="0" distL="0" distR="0" wp14:anchorId="47D89B2E" wp14:editId="4BC74560">
          <wp:extent cx="1819275" cy="756690"/>
          <wp:effectExtent l="76200" t="76200" r="66675" b="81915"/>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756690"/>
                  </a:xfrm>
                  <a:prstGeom prst="rect">
                    <a:avLst/>
                  </a:prstGeom>
                  <a:noFill/>
                  <a:ln w="76200">
                    <a:solidFill>
                      <a:schemeClr val="bg1"/>
                    </a:solid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F653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9289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5EA2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D6C8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4EF2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9822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CE31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423E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B2B1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5014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633E65"/>
    <w:multiLevelType w:val="hybridMultilevel"/>
    <w:tmpl w:val="4022AE10"/>
    <w:lvl w:ilvl="0" w:tplc="AD8A29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0D970904"/>
    <w:multiLevelType w:val="hybridMultilevel"/>
    <w:tmpl w:val="11BA68DE"/>
    <w:lvl w:ilvl="0" w:tplc="94B69C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86729E"/>
    <w:multiLevelType w:val="hybridMultilevel"/>
    <w:tmpl w:val="D7DA5614"/>
    <w:lvl w:ilvl="0" w:tplc="94B69C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A634D5"/>
    <w:multiLevelType w:val="hybridMultilevel"/>
    <w:tmpl w:val="E87215FA"/>
    <w:lvl w:ilvl="0" w:tplc="94B69C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C04571"/>
    <w:multiLevelType w:val="hybridMultilevel"/>
    <w:tmpl w:val="7362D05C"/>
    <w:lvl w:ilvl="0" w:tplc="94B69C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4F4C71"/>
    <w:multiLevelType w:val="hybridMultilevel"/>
    <w:tmpl w:val="9C6E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7C43F5"/>
    <w:multiLevelType w:val="hybridMultilevel"/>
    <w:tmpl w:val="163A0112"/>
    <w:lvl w:ilvl="0" w:tplc="0FBE3A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1324E94"/>
    <w:multiLevelType w:val="hybridMultilevel"/>
    <w:tmpl w:val="894E1DD6"/>
    <w:lvl w:ilvl="0" w:tplc="10E8E130">
      <w:start w:val="1"/>
      <w:numFmt w:val="decimal"/>
      <w:pStyle w:val="Numbered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10"/>
  </w:num>
  <w:num w:numId="3">
    <w:abstractNumId w:val="16"/>
  </w:num>
  <w:num w:numId="4">
    <w:abstractNumId w:val="17"/>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998"/>
    <w:rsid w:val="001069FF"/>
    <w:rsid w:val="00215FBA"/>
    <w:rsid w:val="00293AD9"/>
    <w:rsid w:val="002C009A"/>
    <w:rsid w:val="00361E31"/>
    <w:rsid w:val="003A62B1"/>
    <w:rsid w:val="003C3E1E"/>
    <w:rsid w:val="005E2275"/>
    <w:rsid w:val="00643752"/>
    <w:rsid w:val="0073024F"/>
    <w:rsid w:val="00874C4B"/>
    <w:rsid w:val="008A4DD7"/>
    <w:rsid w:val="008C5C66"/>
    <w:rsid w:val="008D7D25"/>
    <w:rsid w:val="008F1998"/>
    <w:rsid w:val="008F4767"/>
    <w:rsid w:val="009C1849"/>
    <w:rsid w:val="009F6178"/>
    <w:rsid w:val="00A35B9F"/>
    <w:rsid w:val="00A90598"/>
    <w:rsid w:val="00BB1741"/>
    <w:rsid w:val="00C83F28"/>
    <w:rsid w:val="00D15826"/>
    <w:rsid w:val="00D97B86"/>
    <w:rsid w:val="00DB7CAB"/>
    <w:rsid w:val="00DD1C8E"/>
    <w:rsid w:val="00E31452"/>
    <w:rsid w:val="00E82E6C"/>
    <w:rsid w:val="00EB0118"/>
    <w:rsid w:val="00F247B2"/>
    <w:rsid w:val="00F41A2C"/>
    <w:rsid w:val="00FD6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03DE6"/>
  <w15:chartTrackingRefBased/>
  <w15:docId w15:val="{1DC95747-E4AB-4404-B769-9CECD349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CAB"/>
    <w:pPr>
      <w:spacing w:before="120" w:after="120"/>
    </w:pPr>
    <w:rPr>
      <w:rFonts w:ascii="Arial" w:hAnsi="Arial"/>
      <w:color w:val="000000" w:themeColor="text1"/>
      <w:sz w:val="24"/>
    </w:rPr>
  </w:style>
  <w:style w:type="paragraph" w:styleId="Heading1">
    <w:name w:val="heading 1"/>
    <w:basedOn w:val="Normal"/>
    <w:next w:val="Normal"/>
    <w:link w:val="Heading1Char"/>
    <w:autoRedefine/>
    <w:uiPriority w:val="9"/>
    <w:qFormat/>
    <w:rsid w:val="00DB7CAB"/>
    <w:pPr>
      <w:keepNext/>
      <w:keepLines/>
      <w:spacing w:before="240" w:after="240"/>
      <w:outlineLvl w:val="0"/>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DB7CAB"/>
    <w:pPr>
      <w:keepNext/>
      <w:keepLines/>
      <w:spacing w:before="240" w:after="240"/>
      <w:outlineLvl w:val="2"/>
    </w:pPr>
    <w:rPr>
      <w:rFonts w:eastAsiaTheme="majorEastAsia" w:cstheme="majorBidi"/>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4C4B"/>
    <w:pPr>
      <w:spacing w:after="200" w:line="276" w:lineRule="auto"/>
      <w:ind w:left="720"/>
      <w:contextualSpacing/>
    </w:pPr>
  </w:style>
  <w:style w:type="paragraph" w:styleId="Header">
    <w:name w:val="header"/>
    <w:basedOn w:val="Normal"/>
    <w:link w:val="HeaderChar"/>
    <w:uiPriority w:val="99"/>
    <w:unhideWhenUsed/>
    <w:rsid w:val="007302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24F"/>
  </w:style>
  <w:style w:type="paragraph" w:styleId="Footer">
    <w:name w:val="footer"/>
    <w:basedOn w:val="Normal"/>
    <w:link w:val="FooterChar"/>
    <w:uiPriority w:val="99"/>
    <w:unhideWhenUsed/>
    <w:rsid w:val="00730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24F"/>
  </w:style>
  <w:style w:type="paragraph" w:styleId="BalloonText">
    <w:name w:val="Balloon Text"/>
    <w:basedOn w:val="Normal"/>
    <w:link w:val="BalloonTextChar"/>
    <w:uiPriority w:val="99"/>
    <w:semiHidden/>
    <w:unhideWhenUsed/>
    <w:rsid w:val="008A4D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DD7"/>
    <w:rPr>
      <w:rFonts w:ascii="Segoe UI" w:hAnsi="Segoe UI" w:cs="Segoe UI"/>
      <w:sz w:val="18"/>
      <w:szCs w:val="18"/>
    </w:rPr>
  </w:style>
  <w:style w:type="character" w:styleId="Hyperlink">
    <w:name w:val="Hyperlink"/>
    <w:basedOn w:val="DefaultParagraphFont"/>
    <w:uiPriority w:val="99"/>
    <w:unhideWhenUsed/>
    <w:rsid w:val="008F4767"/>
    <w:rPr>
      <w:color w:val="0563C1"/>
      <w:u w:val="single"/>
    </w:rPr>
  </w:style>
  <w:style w:type="character" w:customStyle="1" w:styleId="Heading1Char">
    <w:name w:val="Heading 1 Char"/>
    <w:basedOn w:val="DefaultParagraphFont"/>
    <w:link w:val="Heading1"/>
    <w:uiPriority w:val="9"/>
    <w:rsid w:val="00DB7CAB"/>
    <w:rPr>
      <w:rFonts w:ascii="Arial" w:eastAsiaTheme="majorEastAsia" w:hAnsi="Arial" w:cstheme="majorBidi"/>
      <w:b/>
      <w:color w:val="000000" w:themeColor="text1"/>
      <w:sz w:val="28"/>
      <w:szCs w:val="32"/>
    </w:rPr>
  </w:style>
  <w:style w:type="paragraph" w:customStyle="1" w:styleId="Numberedheading2">
    <w:name w:val="Numbered heading 2"/>
    <w:basedOn w:val="ListParagraph"/>
    <w:link w:val="Numberedheading2Char"/>
    <w:autoRedefine/>
    <w:qFormat/>
    <w:rsid w:val="00DB7CAB"/>
    <w:pPr>
      <w:numPr>
        <w:numId w:val="4"/>
      </w:numPr>
      <w:autoSpaceDE w:val="0"/>
      <w:autoSpaceDN w:val="0"/>
      <w:adjustRightInd w:val="0"/>
      <w:spacing w:before="240" w:after="240" w:line="240" w:lineRule="auto"/>
      <w:ind w:left="357" w:hanging="357"/>
    </w:pPr>
    <w:rPr>
      <w:rFonts w:cs="Arial"/>
      <w:b/>
      <w:bCs/>
      <w:szCs w:val="24"/>
    </w:rPr>
  </w:style>
  <w:style w:type="character" w:customStyle="1" w:styleId="Heading3Char">
    <w:name w:val="Heading 3 Char"/>
    <w:basedOn w:val="DefaultParagraphFont"/>
    <w:link w:val="Heading3"/>
    <w:uiPriority w:val="9"/>
    <w:rsid w:val="00DB7CAB"/>
    <w:rPr>
      <w:rFonts w:ascii="Arial" w:eastAsiaTheme="majorEastAsia" w:hAnsi="Arial" w:cstheme="majorBidi"/>
      <w:color w:val="000000" w:themeColor="text1"/>
      <w:sz w:val="24"/>
      <w:szCs w:val="24"/>
      <w:u w:val="single"/>
    </w:rPr>
  </w:style>
  <w:style w:type="character" w:customStyle="1" w:styleId="ListParagraphChar">
    <w:name w:val="List Paragraph Char"/>
    <w:basedOn w:val="DefaultParagraphFont"/>
    <w:link w:val="ListParagraph"/>
    <w:uiPriority w:val="34"/>
    <w:rsid w:val="00DB7CAB"/>
  </w:style>
  <w:style w:type="character" w:customStyle="1" w:styleId="Numberedheading2Char">
    <w:name w:val="Numbered heading 2 Char"/>
    <w:basedOn w:val="ListParagraphChar"/>
    <w:link w:val="Numberedheading2"/>
    <w:rsid w:val="00DB7CAB"/>
    <w:rPr>
      <w:rFonts w:ascii="Arial" w:hAnsi="Arial" w:cs="Arial"/>
      <w:b/>
      <w:bCs/>
      <w:color w:val="000000" w:themeColor="text1"/>
      <w:sz w:val="24"/>
      <w:szCs w:val="24"/>
    </w:rPr>
  </w:style>
  <w:style w:type="character" w:styleId="UnresolvedMention">
    <w:name w:val="Unresolved Mention"/>
    <w:basedOn w:val="DefaultParagraphFont"/>
    <w:uiPriority w:val="99"/>
    <w:semiHidden/>
    <w:unhideWhenUsed/>
    <w:rsid w:val="00E31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pmidland@justic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hfield.gov.uk/temporary-exemption-noti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7" ma:contentTypeDescription="Create a new document." ma:contentTypeScope="" ma:versionID="b4c61aab263b40b7e5350d809287de33">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ced774c76b6dc27fee7f899584f04455"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B55E0-6AE8-4430-A926-43C4F4BC8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DA4F40-D9C5-4139-86F9-FE4F857DC5CC}">
  <ds:schemaRefs>
    <ds:schemaRef ds:uri="http://schemas.microsoft.com/sharepoint/v3/contenttype/forms"/>
  </ds:schemaRefs>
</ds:datastoreItem>
</file>

<file path=customXml/itemProps3.xml><?xml version="1.0" encoding="utf-8"?>
<ds:datastoreItem xmlns:ds="http://schemas.openxmlformats.org/officeDocument/2006/customXml" ds:itemID="{8E25C555-772B-496B-8A00-A43586AC98EA}">
  <ds:schemaRefs>
    <ds:schemaRef ds:uri="e402b34e-0bec-4698-9443-e54c1d6c1a4e"/>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065c7180-8096-46be-8663-611465dee428"/>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76E3481E-8A7E-41FC-847F-2BC9B9FB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4334</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Guidance Note - Applications for Temporary Exemption Notices (“TEN”)</vt:lpstr>
    </vt:vector>
  </TitlesOfParts>
  <Company>Nottingham City Council</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 Applications for Temporary Exemption Notices (“TEN”)</dc:title>
  <dc:subject/>
  <dc:creator>Connie Green</dc:creator>
  <cp:keywords/>
  <dc:description/>
  <cp:lastModifiedBy>Sharon.Simcox</cp:lastModifiedBy>
  <cp:revision>2</cp:revision>
  <cp:lastPrinted>2018-07-26T12:53:00Z</cp:lastPrinted>
  <dcterms:created xsi:type="dcterms:W3CDTF">2022-06-29T11:01:00Z</dcterms:created>
  <dcterms:modified xsi:type="dcterms:W3CDTF">2022-06-29T11:01:00Z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